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0"/>
      </w:pPr>
      <w:r>
        <w:drawing>
          <wp:inline distT="0" distB="0" distL="0" distR="0">
            <wp:extent cx="2095500" cy="552450"/>
            <wp:effectExtent t="0" r="0" b="0" l="0"/>
            <wp:docPr id="1" name="Sovereign Secure logo" descr="Sovereign Secure logo" title="Sovereign Se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p>
      <w:pPr>
        <w:spacing w:after="80"/>
      </w:pPr>
      <w:r>
        <w:rPr>
          <w:b/>
          <w:bCs/>
          <w:color w:val="E02840"/>
          <w:spacing w:val="20"/>
          <w:sz w:val="20"/>
          <w:szCs w:val="20"/>
        </w:rPr>
        <w:t xml:space="preserve">FREE ISO 27001 TOOLKIT</w:t>
      </w:r>
    </w:p>
    <w:p>
      <w:pPr>
        <w:spacing w:after="120"/>
      </w:pPr>
      <w:r>
        <w:rPr>
          <w:b/>
          <w:bCs/>
          <w:color w:val="102838"/>
          <w:sz w:val="52"/>
          <w:szCs w:val="52"/>
        </w:rPr>
        <w:t xml:space="preserve">Access Control Policy Template</w:t>
      </w:r>
    </w:p>
    <w:p>
      <w:pPr>
        <w:spacing w:after="120"/>
      </w:pPr>
      <w:r>
        <w:rPr>
          <w:color w:val="5B6770"/>
          <w:sz w:val="24"/>
          <w:szCs w:val="24"/>
        </w:rPr>
        <w:t xml:space="preserve">A topic-specific policy for ISO/IEC 27001:2022, supporting Annex A controls 5.15 to 5.18, 8.2, 8.3 and 8.5</w:t>
      </w:r>
    </w:p>
    <w:p>
      <w:pPr>
        <w:pBdr>
          <w:bottom w:val="single" w:color="E02840" w:sz="18" w:space="1"/>
        </w:pBdr>
        <w:spacing w:after="240" w:before="0"/>
      </w:pPr>
    </w:p>
    <w:p>
      <w:pPr>
        <w:spacing w:after="60"/>
      </w:pPr>
      <w:r>
        <w:rPr>
          <w:b/>
          <w:bCs/>
          <w:color w:val="E02840"/>
        </w:rPr>
        <w:t xml:space="preserve">Version  </w:t>
      </w:r>
      <w:r>
        <w:t xml:space="preserve">October 2026</w:t>
      </w:r>
    </w:p>
    <w:p>
      <w:pPr>
        <w:spacing w:after="60"/>
      </w:pPr>
      <w:r>
        <w:rPr>
          <w:b/>
          <w:bCs/>
          <w:color w:val="E02840"/>
        </w:rPr>
        <w:t xml:space="preserve">Published by  </w:t>
      </w:r>
      <w:r>
        <w:t xml:space="preserve">Sovereign Secure Ltd, </w:t>
      </w:r>
      <w:hyperlink w:history="1" r:id="rIdk-l6nbmzn0niinemhmlfv">
        <w:r>
          <w:rPr>
            <w:rStyle w:val="Hyperlink"/>
          </w:rPr>
          <w:t xml:space="preserve">sovereignsecure.co.uk</w:t>
        </w:r>
      </w:hyperlink>
    </w:p>
    <w:p>
      <w:pPr>
        <w:spacing w:after="360"/>
      </w:pPr>
      <w:r>
        <w:rPr>
          <w:b/>
          <w:bCs/>
          <w:color w:val="E02840"/>
        </w:rPr>
        <w:t xml:space="preserve">Help  </w:t>
      </w:r>
      <w:r>
        <w:t xml:space="preserve">+44 161 523 5276  |  contactus@sovereignsecure.co.uk</w:t>
      </w:r>
    </w:p>
    <w:p>
      <w:pPr>
        <w:pStyle w:val="Heading1"/>
      </w:pPr>
      <w:r>
        <w:t xml:space="preserve">About this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it is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free, editable access control policy for small and mid-sized organisations working towards ISO/IEC 27001:2022. It sets the rules for who gets access to what, how accounts are created, changed and removed, how privileged access, passwords and multi-factor authentication (MFA) are managed, and how access is reviewed. It is one of the topic-specific policies that Annex A control 5.1 expects. It accompanies our free ISO 27001 toolkit at </w:t>
            </w:r>
            <w:hyperlink w:history="1" r:id="rIdkwcyhuhkgkniyqjf7zfkw">
              <w:r>
                <w:rPr>
                  <w:rStyle w:val="Hyperlink"/>
                  <w:sz w:val="20"/>
                  <w:szCs w:val="20"/>
                </w:rPr>
                <w:t xml:space="preserve">sovereignsecure.co.uk/iso-27001-policy-templates/</w:t>
              </w:r>
            </w:hyperlink>
            <w:r>
              <w:rPr>
                <w:sz w:val="20"/>
                <w:szCs w:val="20"/>
              </w:rPr>
              <w:t xml:space="preserve">.</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is inside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Part A: access control policy template, with document control</w:t>
            </w:r>
          </w:p>
          <w:p>
            <w:pPr>
              <w:spacing w:after="60" w:before="0"/>
            </w:pPr>
            <w:r>
              <w:rPr>
                <w:sz w:val="20"/>
                <w:szCs w:val="20"/>
              </w:rPr>
              <w:t xml:space="preserve">Part B: the Annex A controls this policy supports, section by section</w:t>
            </w:r>
          </w:p>
          <w:p>
            <w:pPr>
              <w:spacing w:after="60" w:before="0"/>
            </w:pPr>
            <w:r>
              <w:rPr>
                <w:sz w:val="20"/>
                <w:szCs w:val="20"/>
              </w:rPr>
              <w:t xml:space="preserve">Part C: evidence auditors ask for, and checks before you approve</w:t>
            </w:r>
          </w:p>
          <w:p>
            <w:pPr>
              <w:spacing w:after="60" w:before="0"/>
            </w:pPr>
            <w:r>
              <w:rPr>
                <w:sz w:val="20"/>
                <w:szCs w:val="20"/>
              </w:rPr>
              <w:t xml:space="preserve">Appendix A: role-based access matrix</w:t>
            </w:r>
          </w:p>
          <w:p>
            <w:pPr>
              <w:spacing w:after="60" w:before="0"/>
            </w:pPr>
            <w:r>
              <w:rPr>
                <w:sz w:val="20"/>
                <w:szCs w:val="20"/>
              </w:rPr>
              <w:t xml:space="preserve">Appendix B: access review record</w:t>
            </w:r>
          </w:p>
          <w:p>
            <w:pPr>
              <w:spacing w:after="60" w:before="0"/>
            </w:pPr>
            <w:r>
              <w:rPr>
                <w:sz w:val="20"/>
                <w:szCs w:val="20"/>
              </w:rPr>
              <w:t xml:space="preserve">Appendix C: privileged, shared and service account register</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Annex A controls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5.15 Access control</w:t>
            </w:r>
          </w:p>
          <w:p>
            <w:pPr>
              <w:spacing w:after="60" w:before="0"/>
            </w:pPr>
            <w:r>
              <w:rPr>
                <w:sz w:val="20"/>
                <w:szCs w:val="20"/>
              </w:rPr>
              <w:t xml:space="preserve">5.16 Identity management</w:t>
            </w:r>
          </w:p>
          <w:p>
            <w:pPr>
              <w:spacing w:after="60" w:before="0"/>
            </w:pPr>
            <w:r>
              <w:rPr>
                <w:sz w:val="20"/>
                <w:szCs w:val="20"/>
              </w:rPr>
              <w:t xml:space="preserve">5.17 Authentication information</w:t>
            </w:r>
          </w:p>
          <w:p>
            <w:pPr>
              <w:spacing w:after="60" w:before="0"/>
            </w:pPr>
            <w:r>
              <w:rPr>
                <w:sz w:val="20"/>
                <w:szCs w:val="20"/>
              </w:rPr>
              <w:t xml:space="preserve">5.18 Access rights</w:t>
            </w:r>
          </w:p>
          <w:p>
            <w:pPr>
              <w:spacing w:after="60" w:before="0"/>
            </w:pPr>
            <w:r>
              <w:rPr>
                <w:sz w:val="20"/>
                <w:szCs w:val="20"/>
              </w:rPr>
              <w:t xml:space="preserve">8.2 Privileged access rights</w:t>
            </w:r>
          </w:p>
          <w:p>
            <w:pPr>
              <w:spacing w:after="60" w:before="0"/>
            </w:pPr>
            <w:r>
              <w:rPr>
                <w:sz w:val="20"/>
                <w:szCs w:val="20"/>
              </w:rPr>
              <w:t xml:space="preserve">8.3 Information access restriction</w:t>
            </w:r>
          </w:p>
          <w:p>
            <w:pPr>
              <w:spacing w:after="60" w:before="0"/>
            </w:pPr>
            <w:r>
              <w:rPr>
                <w:sz w:val="20"/>
                <w:szCs w:val="20"/>
              </w:rPr>
              <w:t xml:space="preserve">8.5 Secure authentication</w:t>
            </w:r>
          </w:p>
          <w:p>
            <w:pPr>
              <w:spacing w:after="60" w:before="0"/>
            </w:pPr>
            <w:r>
              <w:rPr>
                <w:sz w:val="20"/>
                <w:szCs w:val="20"/>
              </w:rPr>
              <w:t xml:space="preserve">It also supports 5.3, 5.11, 6.1, 6.4, 6.5, 7.2, 8.4, 8.15 and 8.18 (see Part B).</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Related templates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is a topic-specific policy under the information security policy that clause 5.2 requires. The same toolkit has a free information security policy template and acceptable use, supplier security and cryptography policy templates in the same format.</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Version</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October 2026. Clause and control numbers refer to ISO/IEC 27001:2022 and ISO/IEC 27002:2022.</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The standard</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template does not reproduce ISO/IEC 27001 or ISO/IEC 27002; control numbers and titles are given for reference only. The official text is available from ISO (</w:t>
            </w:r>
            <w:hyperlink w:history="1" r:id="rIdo0q6z9cnzdcsswseovphh">
              <w:r>
                <w:rPr>
                  <w:rStyle w:val="Hyperlink"/>
                  <w:sz w:val="20"/>
                  <w:szCs w:val="20"/>
                </w:rPr>
                <w:t xml:space="preserve">iso.org/standard/27001</w:t>
              </w:r>
            </w:hyperlink>
            <w:r>
              <w:rPr>
                <w:sz w:val="20"/>
                <w:szCs w:val="20"/>
              </w:rPr>
              <w:t xml:space="preserve">) or a national standards body such as BSI.</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Licence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Free to use and adapt within your organisation.</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Not audit evidence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template is a drafting aid, not evidence. Certification auditors test your policies against your scope, your risk assessment, your Statement of Applicability and your records, so templates alone will not get you certified.</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Getting help</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For help tailoring the full policy set, use the enquiry form on </w:t>
            </w:r>
            <w:hyperlink w:history="1" w:anchor="enquire" r:id="rIdgqv8pmqrgulsceaybpggw">
              <w:r>
                <w:rPr>
                  <w:rStyle w:val="Hyperlink"/>
                  <w:sz w:val="20"/>
                  <w:szCs w:val="20"/>
                </w:rPr>
                <w:t xml:space="preserve">our ISO 27001 policy templates page</w:t>
              </w:r>
            </w:hyperlink>
            <w:r>
              <w:rPr>
                <w:sz w:val="20"/>
                <w:szCs w:val="20"/>
              </w:rPr>
              <w:t xml:space="preserve">, which is already set to ISO 27001, or call +44 161 523 5276. Sovereign Secure Ltd is ISO 27001 certified and provides ISO 27001 consultancy; certification audits are carried out by our partner, the independent certification body MQA International.</w:t>
            </w:r>
          </w:p>
        </w:tc>
      </w:tr>
    </w:tbl>
    <w:p>
      <w:pPr>
        <w:pStyle w:val="Heading1"/>
        <w:pageBreakBefore/>
      </w:pPr>
      <w:r>
        <w:t xml:space="preserve">How to use this template</w:t>
      </w:r>
    </w:p>
    <w:p>
      <w:pPr>
        <w:pStyle w:val="ListParagraph"/>
        <w:numPr>
          <w:ilvl w:val="0"/>
          <w:numId w:val="2"/>
        </w:numPr>
        <w:spacing w:after="90"/>
      </w:pPr>
      <w:r>
        <w:t xml:space="preserve">Copy Part A into your own document, replace everything in </w:t>
      </w:r>
      <w:r>
        <w:rPr>
          <w:highlight w:val="yellow"/>
        </w:rPr>
        <w:t xml:space="preserve">[square brackets]</w:t>
      </w:r>
      <w:r>
        <w:t xml:space="preserve"> and remove anything that does not apply. Placeholders are highlighted so none are missed; remove the highlight once each is filled in.</w:t>
      </w:r>
    </w:p>
    <w:p>
      <w:pPr>
        <w:pStyle w:val="ListParagraph"/>
        <w:numPr>
          <w:ilvl w:val="0"/>
          <w:numId w:val="2"/>
        </w:numPr>
        <w:spacing w:after="90"/>
      </w:pPr>
      <w:r>
        <w:t xml:space="preserve">Check the policy against your Statement of Applicability. Keep the rules for controls you have included, and delete rules that only serve controls you have excluded.</w:t>
      </w:r>
    </w:p>
    <w:p>
      <w:pPr>
        <w:pStyle w:val="ListParagraph"/>
        <w:numPr>
          <w:ilvl w:val="0"/>
          <w:numId w:val="2"/>
        </w:numPr>
        <w:spacing w:after="90"/>
      </w:pPr>
      <w:r>
        <w:t xml:space="preserve">Keep the rules that match how you work, and set every timescale in </w:t>
      </w:r>
      <w:r>
        <w:rPr>
          <w:highlight w:val="yellow"/>
        </w:rPr>
        <w:t xml:space="preserve">[square brackets]</w:t>
      </w:r>
      <w:r>
        <w:t xml:space="preserve"> to one you can meet, such as disabling a leaver's accounts on their last working day. A rule that says access is reviewed every six months only helps if you have the review records to prove it.</w:t>
      </w:r>
    </w:p>
    <w:p>
      <w:pPr>
        <w:pStyle w:val="ListParagraph"/>
        <w:numPr>
          <w:ilvl w:val="0"/>
          <w:numId w:val="2"/>
        </w:numPr>
        <w:spacing w:after="90"/>
      </w:pPr>
      <w:r>
        <w:t xml:space="preserve">Agree the joiner, mover and leaver steps (section 5) with HR before you approve the policy, because most access control findings start with HR and IT working from different lists.</w:t>
      </w:r>
    </w:p>
    <w:p>
      <w:pPr>
        <w:pStyle w:val="ListParagraph"/>
        <w:numPr>
          <w:ilvl w:val="0"/>
          <w:numId w:val="2"/>
        </w:numPr>
        <w:spacing w:after="90"/>
      </w:pPr>
      <w:r>
        <w:t xml:space="preserve">Delete the guidance notes, these instructions, Parts B and C and the Sovereign Secure footer before you issue the policy. Keep any appendices you use as working records.</w:t>
      </w:r>
    </w:p>
    <w:p>
      <w:pPr>
        <w:pStyle w:val="Heading2"/>
      </w:pPr>
      <w:r>
        <w:t xml:space="preserve">Tailoring steps</w:t>
      </w:r>
    </w:p>
    <w:p>
      <w:pPr>
        <w:pStyle w:val="ListParagraph"/>
        <w:numPr>
          <w:ilvl w:val="0"/>
          <w:numId w:val="3"/>
        </w:numPr>
        <w:spacing w:after="90"/>
      </w:pPr>
      <w:r>
        <w:rPr>
          <w:b/>
          <w:bCs/>
        </w:rPr>
        <w:t xml:space="preserve">List your systems and their owners</w:t>
      </w:r>
      <w:r>
        <w:t xml:space="preserve"> first, starting with email and identity (for example Microsoft 365 or Google Workspace), then finance, HR, customer data, cloud hosting and administration consoles.</w:t>
      </w:r>
    </w:p>
    <w:p>
      <w:pPr>
        <w:pStyle w:val="ListParagraph"/>
        <w:numPr>
          <w:ilvl w:val="0"/>
          <w:numId w:val="3"/>
        </w:numPr>
        <w:spacing w:after="90"/>
      </w:pPr>
      <w:r>
        <w:rPr>
          <w:b/>
          <w:bCs/>
        </w:rPr>
        <w:t xml:space="preserve">Define roles, not individuals,</w:t>
      </w:r>
      <w:r>
        <w:t xml:space="preserve"> in the role-based access matrix (Appendix A), and give each role only the access it needs.</w:t>
      </w:r>
    </w:p>
    <w:p>
      <w:pPr>
        <w:pStyle w:val="ListParagraph"/>
        <w:numPr>
          <w:ilvl w:val="0"/>
          <w:numId w:val="3"/>
        </w:numPr>
        <w:spacing w:after="90"/>
      </w:pPr>
      <w:r>
        <w:rPr>
          <w:b/>
          <w:bCs/>
        </w:rPr>
        <w:t xml:space="preserve">Check each rule against reality.</w:t>
      </w:r>
      <w:r>
        <w:t xml:space="preserve"> If MFA, separate administrator accounts or leaver steps are not yet in place, fix the practice or change the rule before the audit.</w:t>
      </w:r>
    </w:p>
    <w:p>
      <w:pPr>
        <w:pStyle w:val="ListParagraph"/>
        <w:numPr>
          <w:ilvl w:val="0"/>
          <w:numId w:val="3"/>
        </w:numPr>
        <w:spacing w:after="90"/>
      </w:pPr>
      <w:r>
        <w:rPr>
          <w:b/>
          <w:bCs/>
        </w:rPr>
        <w:t xml:space="preserve">Agree the joiner, mover and leaver steps with HR,</w:t>
      </w:r>
      <w:r>
        <w:t xml:space="preserve"> so IT hears about every start, role change and leaving date.</w:t>
      </w:r>
    </w:p>
    <w:p>
      <w:pPr>
        <w:pStyle w:val="ListParagraph"/>
        <w:numPr>
          <w:ilvl w:val="0"/>
          <w:numId w:val="3"/>
        </w:numPr>
        <w:spacing w:after="90"/>
      </w:pPr>
      <w:r>
        <w:rPr>
          <w:b/>
          <w:bCs/>
        </w:rPr>
        <w:t xml:space="preserve">Approve the policy</w:t>
      </w:r>
      <w:r>
        <w:t xml:space="preserve"> at the right level of management, </w:t>
      </w:r>
      <w:r>
        <w:rPr>
          <w:b/>
          <w:bCs/>
        </w:rPr>
        <w:t xml:space="preserve">communicate it</w:t>
      </w:r>
      <w:r>
        <w:t xml:space="preserve"> and record acknowledgement (Annex A 5.1).</w:t>
      </w:r>
    </w:p>
    <w:p>
      <w:pPr>
        <w:pStyle w:val="ListParagraph"/>
        <w:numPr>
          <w:ilvl w:val="0"/>
          <w:numId w:val="3"/>
        </w:numPr>
        <w:spacing w:after="90"/>
      </w:pPr>
      <w:r>
        <w:rPr>
          <w:b/>
          <w:bCs/>
        </w:rPr>
        <w:t xml:space="preserve">Put it under document control</w:t>
      </w:r>
      <w:r>
        <w:t xml:space="preserve"> (clause 7.5) with an owner, version and review date, and add it to your document register.</w:t>
      </w:r>
    </w:p>
    <w:p>
      <w:pPr>
        <w:pStyle w:val="ListParagraph"/>
        <w:numPr>
          <w:ilvl w:val="0"/>
          <w:numId w:val="3"/>
        </w:numPr>
        <w:spacing w:after="90"/>
      </w:pPr>
      <w:r>
        <w:rPr>
          <w:b/>
          <w:bCs/>
        </w:rPr>
        <w:t xml:space="preserve">Run the first access review early</w:t>
      </w:r>
      <w:r>
        <w:t xml:space="preserve"> (Appendix B) and fill in the account register (Appendix C), so you have records before the audit.</w:t>
      </w:r>
    </w:p>
    <w:p>
      <w:pPr>
        <w:spacing w:after="140" w:before="120"/>
      </w:pPr>
      <w:r>
        <w:t xml:space="preserve">If personal data is in scope, your policies also help show the appropriate security that UK GDPR expects; the ICO's </w:t>
      </w:r>
      <w:hyperlink w:history="1" r:id="rIdqaoq5bycn2fsbedmkcbcp">
        <w:r>
          <w:rPr>
            <w:rStyle w:val="Hyperlink"/>
          </w:rPr>
          <w:t xml:space="preserve">guide to data security</w:t>
        </w:r>
      </w:hyperlink>
      <w:r>
        <w:t xml:space="preserve"> explains what it looks for.</w:t>
      </w:r>
    </w:p>
    <w:p>
      <w:pPr>
        <w:pStyle w:val="Heading1"/>
        <w:pageBreakBefore/>
      </w:pPr>
      <w:r>
        <w:t xml:space="preserve">Part A: Access Control Policy template</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Guidance: </w:t>
      </w:r>
      <w:r>
        <w:t xml:space="preserve">Copy this into your own document, replace everything in </w:t>
      </w:r>
      <w:r>
        <w:rPr>
          <w:highlight w:val="yellow"/>
        </w:rPr>
        <w:t xml:space="preserve">[square brackets]</w:t>
      </w:r>
      <w:r>
        <w:t xml:space="preserve"> and remove anything that does not apply. Name your real systems, roles and timescales, and only write rules you can show are followed.</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Annex A 5.15: </w:t>
      </w:r>
      <w:r>
        <w:t xml:space="preserve">Rules to control physical and logical access to information and other associated assets are set and put in place according to business and information security requirements. ISO/IEC 27002 bases them on need to know and need to use, and recommends documenting them in a topic-specific policy on access control like this one.</w:t>
      </w:r>
    </w:p>
    <w:p>
      <w:pPr>
        <w:keepNext/>
        <w:spacing w:after="200" w:before="120"/>
      </w:pPr>
      <w:r>
        <w:rPr>
          <w:b/>
          <w:bCs/>
          <w:color w:val="102838"/>
          <w:sz w:val="32"/>
          <w:szCs w:val="32"/>
          <w:highlight w:val="yellow"/>
        </w:rPr>
        <w:t xml:space="preserve">[Organisation name]</w:t>
      </w:r>
      <w:r>
        <w:rPr>
          <w:b/>
          <w:bCs/>
          <w:color w:val="102838"/>
          <w:sz w:val="32"/>
          <w:szCs w:val="32"/>
        </w:rPr>
        <w:t xml:space="preserve"> Access Control Policy</w:t>
      </w:r>
    </w:p>
    <w:p>
      <w:pPr>
        <w:pStyle w:val="Heading2"/>
      </w:pPr>
      <w: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1900"/>
        <w:gridCol w:w="1600"/>
        <w:gridCol w:w="1600"/>
        <w:gridCol w:w="1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Approver</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Approval date</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c>
          <w:tcPr>
            <w:tcW w:type="dxa" w:w="1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Classification</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[x]</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[IT manager]</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 role]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[Internal]</w:t>
            </w:r>
          </w:p>
        </w:tc>
      </w:tr>
    </w:tbl>
    <w:p>
      <w:pPr>
        <w:spacing w:after="160" w:before="0"/>
      </w:pPr>
    </w:p>
    <w:p>
      <w:pPr>
        <w:keepNext/>
        <w:spacing w:after="80" w:before="0"/>
      </w:pPr>
      <w:r>
        <w:rPr>
          <w:b/>
          <w:bCs/>
        </w:rPr>
        <w:t xml:space="preserve">Version history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600"/>
        <w:gridCol w:w="2200"/>
        <w:gridCol w:w="4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Author</w:t>
            </w:r>
          </w:p>
        </w:tc>
        <w:tc>
          <w:tcPr>
            <w:tcW w:type="dxa" w:w="4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Summary of changes</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[1.0]</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w:t>
            </w: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[First issue]</w:t>
            </w:r>
          </w:p>
        </w:tc>
      </w:tr>
      <w:tr>
        <w:trPr>
          <w:cantSplit/>
        </w:trPr>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1. Purpose</w:t>
      </w:r>
    </w:p>
    <w:p>
      <w:pPr>
        <w:pStyle w:val="ListParagraph"/>
        <w:numPr>
          <w:ilvl w:val="0"/>
          <w:numId w:val="2"/>
        </w:numPr>
        <w:spacing w:after="90"/>
      </w:pPr>
      <w:r>
        <w:t xml:space="preserve">This policy sets out how </w:t>
      </w:r>
      <w:r>
        <w:rPr>
          <w:highlight w:val="yellow"/>
        </w:rPr>
        <w:t xml:space="preserve">[Organisation name]</w:t>
      </w:r>
      <w:r>
        <w:t xml:space="preserve"> controls access to its information and other associated assets, so that people and systems get the access their role needs and no more, and access is removed promptly when it is no longer needed.</w:t>
      </w:r>
    </w:p>
    <w:p>
      <w:pPr>
        <w:pStyle w:val="ListParagraph"/>
        <w:numPr>
          <w:ilvl w:val="0"/>
          <w:numId w:val="2"/>
        </w:numPr>
        <w:spacing w:after="90"/>
      </w:pPr>
      <w:r>
        <w:t xml:space="preserve">It supports Annex A controls 5.15, 5.16, 5.17, 5.18, 8.2, 8.3 and 8.5 of ISO/IEC 27001:2022 and sits under our </w:t>
      </w:r>
      <w:r>
        <w:rPr>
          <w:highlight w:val="yellow"/>
        </w:rPr>
        <w:t xml:space="preserve">[Information Security Policy]</w:t>
      </w:r>
      <w:r>
        <w:t xml:space="preserve">.</w:t>
      </w:r>
    </w:p>
    <w:p>
      <w:pPr>
        <w:pStyle w:val="Heading2"/>
      </w:pPr>
      <w:r>
        <w:t xml:space="preserve">2. Scope</w:t>
      </w:r>
    </w:p>
    <w:p>
      <w:pPr>
        <w:pStyle w:val="ListParagraph"/>
        <w:numPr>
          <w:ilvl w:val="0"/>
          <w:numId w:val="2"/>
        </w:numPr>
        <w:spacing w:after="90"/>
      </w:pPr>
      <w:r>
        <w:t xml:space="preserve">It applies to everyone who has access to our information or systems: employees, contractors, temporary staff, volunteers and </w:t>
      </w:r>
      <w:r>
        <w:rPr>
          <w:highlight w:val="yellow"/>
        </w:rPr>
        <w:t xml:space="preserve">[supplier personnel]</w:t>
      </w:r>
      <w:r>
        <w:t xml:space="preserve">.</w:t>
      </w:r>
    </w:p>
    <w:p>
      <w:pPr>
        <w:pStyle w:val="ListParagraph"/>
        <w:numPr>
          <w:ilvl w:val="0"/>
          <w:numId w:val="2"/>
        </w:numPr>
        <w:spacing w:after="90"/>
      </w:pPr>
      <w:r>
        <w:t xml:space="preserve">It covers every system, application, cloud service, device and network within the ISMS scope defined in </w:t>
      </w:r>
      <w:r>
        <w:rPr>
          <w:highlight w:val="yellow"/>
        </w:rPr>
        <w:t xml:space="preserve">[ISMS scope document]</w:t>
      </w:r>
      <w:r>
        <w:t xml:space="preserve">, including </w:t>
      </w:r>
      <w:r>
        <w:rPr>
          <w:highlight w:val="yellow"/>
        </w:rPr>
        <w:t xml:space="preserve">[Microsoft 365 or Google Workspace, finance system, CRM, cloud hosting accounts and code repositories]</w:t>
      </w:r>
      <w:r>
        <w:t xml:space="preserve">.</w:t>
      </w:r>
    </w:p>
    <w:p>
      <w:pPr>
        <w:pStyle w:val="ListParagraph"/>
        <w:numPr>
          <w:ilvl w:val="0"/>
          <w:numId w:val="2"/>
        </w:numPr>
        <w:spacing w:after="90"/>
      </w:pPr>
      <w:r>
        <w:t xml:space="preserve">It applies to people and to non-human identities such as service accounts, API keys and automated processes.</w:t>
      </w:r>
    </w:p>
    <w:p>
      <w:pPr>
        <w:pStyle w:val="ListParagraph"/>
        <w:numPr>
          <w:ilvl w:val="0"/>
          <w:numId w:val="2"/>
        </w:numPr>
        <w:spacing w:after="90"/>
      </w:pPr>
      <w:r>
        <w:t xml:space="preserve">Physical access to </w:t>
      </w:r>
      <w:r>
        <w:rPr>
          <w:highlight w:val="yellow"/>
        </w:rPr>
        <w:t xml:space="preserve">[offices and secure areas]</w:t>
      </w:r>
      <w:r>
        <w:t xml:space="preserve"> follows the same principles and is covered in </w:t>
      </w:r>
      <w:r>
        <w:rPr>
          <w:highlight w:val="yellow"/>
        </w:rPr>
        <w:t xml:space="preserve">[Physical Security Policy]</w:t>
      </w:r>
      <w:r>
        <w:t xml:space="preserve"> (7.2).</w:t>
      </w:r>
    </w:p>
    <w:p>
      <w:pPr>
        <w:pStyle w:val="Heading2"/>
      </w:pPr>
      <w:r>
        <w:t xml:space="preserve">3. Access control principles</w:t>
      </w:r>
    </w:p>
    <w:p>
      <w:pPr>
        <w:keepNext/>
        <w:spacing w:after="100" w:before="0"/>
      </w:pPr>
      <w:r>
        <w:rPr>
          <w:i/>
          <w:iCs/>
          <w:color w:val="5B6770"/>
          <w:sz w:val="18"/>
          <w:szCs w:val="18"/>
        </w:rPr>
        <w:t xml:space="preserve">Supports Annex A 5.15 Access control; 5.3 Segregation of duties</w:t>
      </w:r>
    </w:p>
    <w:p>
      <w:pPr>
        <w:pStyle w:val="ListParagraph"/>
        <w:numPr>
          <w:ilvl w:val="0"/>
          <w:numId w:val="2"/>
        </w:numPr>
        <w:spacing w:after="90"/>
      </w:pPr>
      <w:r>
        <w:t xml:space="preserve">Access is based on need to know (only the information a role needs) and need to use (only the systems, devices and functions a role needs).</w:t>
      </w:r>
    </w:p>
    <w:p>
      <w:pPr>
        <w:pStyle w:val="ListParagraph"/>
        <w:numPr>
          <w:ilvl w:val="0"/>
          <w:numId w:val="2"/>
        </w:numPr>
        <w:spacing w:after="90"/>
      </w:pPr>
      <w:r>
        <w:t xml:space="preserve">Access is denied unless it has been explicitly approved. A new account gets the standard access for its role in the role-based access matrix (Appendix A) and nothing more.</w:t>
      </w:r>
    </w:p>
    <w:p>
      <w:pPr>
        <w:pStyle w:val="ListParagraph"/>
        <w:numPr>
          <w:ilvl w:val="0"/>
          <w:numId w:val="2"/>
        </w:numPr>
        <w:spacing w:after="90"/>
      </w:pPr>
      <w:r>
        <w:t xml:space="preserve">Access is granted to roles or groups wherever the system allows, rather than to named individuals, so it is easy to grant, review and remove.</w:t>
      </w:r>
    </w:p>
    <w:p>
      <w:pPr>
        <w:pStyle w:val="ListParagraph"/>
        <w:numPr>
          <w:ilvl w:val="0"/>
          <w:numId w:val="2"/>
        </w:numPr>
        <w:spacing w:after="90"/>
      </w:pPr>
      <w:r>
        <w:t xml:space="preserve">Each system and information set has a named owner who decides who should have access, approves requests outside the standard role access and takes part in access reviews.</w:t>
      </w:r>
    </w:p>
    <w:p>
      <w:pPr>
        <w:pStyle w:val="ListParagraph"/>
        <w:numPr>
          <w:ilvl w:val="0"/>
          <w:numId w:val="2"/>
        </w:numPr>
        <w:spacing w:after="90"/>
      </w:pPr>
      <w:r>
        <w:t xml:space="preserve">Conflicting duties are separated between different people, for example requesting and approving a payment, or requesting and approving access (5.3). Where this is not practical, </w:t>
      </w:r>
      <w:r>
        <w:rPr>
          <w:highlight w:val="yellow"/>
        </w:rPr>
        <w:t xml:space="preserve">[compensating control, such as management review of activity]</w:t>
      </w:r>
      <w:r>
        <w:t xml:space="preserve"> is used.</w:t>
      </w:r>
    </w:p>
    <w:p>
      <w:pPr>
        <w:pStyle w:val="Heading2"/>
      </w:pPr>
      <w:r>
        <w:t xml:space="preserve">4. User identities</w:t>
      </w:r>
    </w:p>
    <w:p>
      <w:pPr>
        <w:keepNext/>
        <w:spacing w:after="100" w:before="0"/>
      </w:pPr>
      <w:r>
        <w:rPr>
          <w:i/>
          <w:iCs/>
          <w:color w:val="5B6770"/>
          <w:sz w:val="18"/>
          <w:szCs w:val="18"/>
        </w:rPr>
        <w:t xml:space="preserve">Supports Annex A 5.16 Identity management</w:t>
      </w:r>
    </w:p>
    <w:p>
      <w:pPr>
        <w:pStyle w:val="ListParagraph"/>
        <w:numPr>
          <w:ilvl w:val="0"/>
          <w:numId w:val="2"/>
        </w:numPr>
        <w:spacing w:after="90"/>
      </w:pPr>
      <w:r>
        <w:t xml:space="preserve">Every person has a unique user ID linked to them alone, so that every action can be traced to an individual. User IDs are not reassigned to someone else.</w:t>
      </w:r>
    </w:p>
    <w:p>
      <w:pPr>
        <w:pStyle w:val="ListParagraph"/>
        <w:numPr>
          <w:ilvl w:val="0"/>
          <w:numId w:val="2"/>
        </w:numPr>
        <w:spacing w:after="90"/>
      </w:pPr>
      <w:r>
        <w:t xml:space="preserve">Shared or generic accounts are used only where there is no practical alternative. Each one is approved by </w:t>
      </w:r>
      <w:r>
        <w:rPr>
          <w:highlight w:val="yellow"/>
        </w:rPr>
        <w:t xml:space="preserve">[IT manager]</w:t>
      </w:r>
      <w:r>
        <w:t xml:space="preserve">, has a named owner, is recorded in the account register (Appendix C), and its password is held in </w:t>
      </w:r>
      <w:r>
        <w:rPr>
          <w:highlight w:val="yellow"/>
        </w:rPr>
        <w:t xml:space="preserve">[password manager]</w:t>
      </w:r>
      <w:r>
        <w:t xml:space="preserve"> with access limited to the people who need it.</w:t>
      </w:r>
    </w:p>
    <w:p>
      <w:pPr>
        <w:pStyle w:val="ListParagraph"/>
        <w:numPr>
          <w:ilvl w:val="0"/>
          <w:numId w:val="2"/>
        </w:numPr>
        <w:spacing w:after="90"/>
      </w:pPr>
      <w:r>
        <w:t xml:space="preserve">Service accounts, API keys and other non-human identities have a named owner and the minimum access needed, are not used for interactive log-on unless essential, and are recorded in the account register.</w:t>
      </w:r>
    </w:p>
    <w:p>
      <w:pPr>
        <w:pStyle w:val="ListParagraph"/>
        <w:numPr>
          <w:ilvl w:val="0"/>
          <w:numId w:val="2"/>
        </w:numPr>
        <w:spacing w:after="90"/>
      </w:pPr>
      <w:r>
        <w:t xml:space="preserve">Identities that are no longer needed are disabled straight away and deleted after </w:t>
      </w:r>
      <w:r>
        <w:rPr>
          <w:highlight w:val="yellow"/>
        </w:rPr>
        <w:t xml:space="preserve">[90]</w:t>
      </w:r>
      <w:r>
        <w:t xml:space="preserve"> days, once any information they hold has been transferred or kept as required.</w:t>
      </w:r>
    </w:p>
    <w:p>
      <w:pPr>
        <w:pStyle w:val="ListParagraph"/>
        <w:numPr>
          <w:ilvl w:val="0"/>
          <w:numId w:val="2"/>
        </w:numPr>
        <w:spacing w:after="90"/>
      </w:pPr>
      <w:r>
        <w:t xml:space="preserve">Records of the creation, change, disabling and deletion of identities are kept for </w:t>
      </w:r>
      <w:r>
        <w:rPr>
          <w:highlight w:val="yellow"/>
        </w:rPr>
        <w:t xml:space="preserve">[24]</w:t>
      </w:r>
      <w:r>
        <w:t xml:space="preserve"> months in </w:t>
      </w:r>
      <w:r>
        <w:rPr>
          <w:highlight w:val="yellow"/>
        </w:rPr>
        <w:t xml:space="preserve">[service desk or identity platform]</w:t>
      </w:r>
      <w:r>
        <w:t xml:space="preserve">.</w:t>
      </w:r>
    </w:p>
    <w:p>
      <w:pPr>
        <w:pStyle w:val="Heading2"/>
      </w:pPr>
      <w:r>
        <w:t xml:space="preserve">5. Joiners, movers and leavers</w:t>
      </w:r>
    </w:p>
    <w:p>
      <w:pPr>
        <w:keepNext/>
        <w:spacing w:after="100" w:before="0"/>
      </w:pPr>
      <w:r>
        <w:rPr>
          <w:i/>
          <w:iCs/>
          <w:color w:val="5B6770"/>
          <w:sz w:val="18"/>
          <w:szCs w:val="18"/>
        </w:rPr>
        <w:t xml:space="preserve">Supports Annex A 5.18 Access rights; 6.5 Responsibilities after termination or change of employment</w:t>
      </w:r>
    </w:p>
    <w:p>
      <w:pPr>
        <w:pStyle w:val="ListParagraph"/>
        <w:numPr>
          <w:ilvl w:val="0"/>
          <w:numId w:val="2"/>
        </w:numPr>
        <w:spacing w:after="90"/>
      </w:pPr>
      <w:r>
        <w:rPr>
          <w:b/>
          <w:bCs/>
        </w:rPr>
        <w:t xml:space="preserve">Joiners:</w:t>
      </w:r>
      <w:r>
        <w:t xml:space="preserve"> the line manager requests access through </w:t>
      </w:r>
      <w:r>
        <w:rPr>
          <w:highlight w:val="yellow"/>
        </w:rPr>
        <w:t xml:space="preserve">[service desk or form]</w:t>
      </w:r>
      <w:r>
        <w:t xml:space="preserve"> at least </w:t>
      </w:r>
      <w:r>
        <w:rPr>
          <w:highlight w:val="yellow"/>
        </w:rPr>
        <w:t xml:space="preserve">[5 working days]</w:t>
      </w:r>
      <w:r>
        <w:t xml:space="preserve"> before the start date, using the role in the access matrix. Access outside the role needs approval from the system owner. Accounts are set up only after </w:t>
      </w:r>
      <w:r>
        <w:rPr>
          <w:highlight w:val="yellow"/>
        </w:rPr>
        <w:t xml:space="preserve">[HR]</w:t>
      </w:r>
      <w:r>
        <w:t xml:space="preserve"> confirms the start date and pre-employment screening is complete (6.1).</w:t>
      </w:r>
    </w:p>
    <w:p>
      <w:pPr>
        <w:pStyle w:val="ListParagraph"/>
        <w:numPr>
          <w:ilvl w:val="0"/>
          <w:numId w:val="2"/>
        </w:numPr>
        <w:spacing w:after="90"/>
      </w:pPr>
      <w:r>
        <w:rPr>
          <w:b/>
          <w:bCs/>
        </w:rPr>
        <w:t xml:space="preserve">Temporary access:</w:t>
      </w:r>
      <w:r>
        <w:t xml:space="preserve"> contractors, temporary staff and supplier personnel get accounts that expire on </w:t>
      </w:r>
      <w:r>
        <w:rPr>
          <w:highlight w:val="yellow"/>
        </w:rPr>
        <w:t xml:space="preserve">[the contract end date, or after no more than 6 months]</w:t>
      </w:r>
      <w:r>
        <w:t xml:space="preserve">, renewed only at the request of their sponsoring manager.</w:t>
      </w:r>
    </w:p>
    <w:p>
      <w:pPr>
        <w:pStyle w:val="ListParagraph"/>
        <w:numPr>
          <w:ilvl w:val="0"/>
          <w:numId w:val="2"/>
        </w:numPr>
        <w:spacing w:after="90"/>
      </w:pPr>
      <w:r>
        <w:rPr>
          <w:b/>
          <w:bCs/>
        </w:rPr>
        <w:t xml:space="preserve">Movers:</w:t>
      </w:r>
      <w:r>
        <w:t xml:space="preserve"> when someone changes role, their line manager requests the new access and confirms what is no longer needed. Access the new role does not need is removed within </w:t>
      </w:r>
      <w:r>
        <w:rPr>
          <w:highlight w:val="yellow"/>
        </w:rPr>
        <w:t xml:space="preserve">[5 working days]</w:t>
      </w:r>
      <w:r>
        <w:t xml:space="preserve"> of the move.</w:t>
      </w:r>
    </w:p>
    <w:p>
      <w:pPr>
        <w:pStyle w:val="ListParagraph"/>
        <w:numPr>
          <w:ilvl w:val="0"/>
          <w:numId w:val="2"/>
        </w:numPr>
        <w:spacing w:after="90"/>
      </w:pPr>
      <w:r>
        <w:rPr>
          <w:b/>
          <w:bCs/>
        </w:rPr>
        <w:t xml:space="preserve">Leavers:</w:t>
      </w:r>
      <w:r>
        <w:t xml:space="preserve"> </w:t>
      </w:r>
      <w:r>
        <w:rPr>
          <w:highlight w:val="yellow"/>
        </w:rPr>
        <w:t xml:space="preserve">[HR]</w:t>
      </w:r>
      <w:r>
        <w:t xml:space="preserve"> tells </w:t>
      </w:r>
      <w:r>
        <w:rPr>
          <w:highlight w:val="yellow"/>
        </w:rPr>
        <w:t xml:space="preserve">[IT]</w:t>
      </w:r>
      <w:r>
        <w:t xml:space="preserve"> about every leaving date as soon as it is known. Accounts are disabled by </w:t>
      </w:r>
      <w:r>
        <w:rPr>
          <w:highlight w:val="yellow"/>
        </w:rPr>
        <w:t xml:space="preserve">[the end of the last working day]</w:t>
      </w:r>
      <w:r>
        <w:t xml:space="preserve">, or immediately for a dismissal or where there is a risk to information. Remote access, building passes and any shared passwords the leaver knew are removed or changed at the same time.</w:t>
      </w:r>
    </w:p>
    <w:p>
      <w:pPr>
        <w:pStyle w:val="ListParagraph"/>
        <w:numPr>
          <w:ilvl w:val="0"/>
          <w:numId w:val="2"/>
        </w:numPr>
        <w:spacing w:after="90"/>
      </w:pPr>
      <w:r>
        <w:rPr>
          <w:b/>
          <w:bCs/>
        </w:rPr>
        <w:t xml:space="preserve">Return of assets:</w:t>
      </w:r>
      <w:r>
        <w:t xml:space="preserve"> leavers return devices, access cards, tokens and information before they go, and confirm that no company information is kept on personal devices or accounts (5.11).</w:t>
      </w:r>
    </w:p>
    <w:p>
      <w:pPr>
        <w:pStyle w:val="ListParagraph"/>
        <w:numPr>
          <w:ilvl w:val="0"/>
          <w:numId w:val="2"/>
        </w:numPr>
        <w:spacing w:after="90"/>
      </w:pPr>
      <w:r>
        <w:t xml:space="preserve">Access is switched on only after approval is recorded. Every request, approval and change is kept in </w:t>
      </w:r>
      <w:r>
        <w:rPr>
          <w:highlight w:val="yellow"/>
        </w:rPr>
        <w:t xml:space="preserve">[service desk or identity platform]</w:t>
      </w:r>
      <w:r>
        <w:t xml:space="preserve">.</w:t>
      </w:r>
    </w:p>
    <w:p>
      <w:pPr>
        <w:pStyle w:val="Heading2"/>
      </w:pPr>
      <w:r>
        <w:t xml:space="preserve">6. Privileged access</w:t>
      </w:r>
    </w:p>
    <w:p>
      <w:pPr>
        <w:keepNext/>
        <w:spacing w:after="100" w:before="0"/>
      </w:pPr>
      <w:r>
        <w:rPr>
          <w:i/>
          <w:iCs/>
          <w:color w:val="5B6770"/>
          <w:sz w:val="18"/>
          <w:szCs w:val="18"/>
        </w:rPr>
        <w:t xml:space="preserve">Supports Annex A 8.2 Privileged access rights; 8.18 Use of privileged utility programs</w:t>
      </w:r>
    </w:p>
    <w:p>
      <w:pPr>
        <w:pStyle w:val="ListParagraph"/>
        <w:numPr>
          <w:ilvl w:val="0"/>
          <w:numId w:val="2"/>
        </w:numPr>
        <w:spacing w:after="90"/>
      </w:pPr>
      <w:r>
        <w:t xml:space="preserve">Privileged access (administrator rights to systems, cloud consoles, networks, databases, security tools and the identity platform) is granted only to named people who need it for their role, approved by </w:t>
      </w:r>
      <w:r>
        <w:rPr>
          <w:highlight w:val="yellow"/>
        </w:rPr>
        <w:t xml:space="preserve">[IT manager]</w:t>
      </w:r>
      <w:r>
        <w:t xml:space="preserve"> and recorded in the account register (Appendix C).</w:t>
      </w:r>
    </w:p>
    <w:p>
      <w:pPr>
        <w:pStyle w:val="ListParagraph"/>
        <w:numPr>
          <w:ilvl w:val="0"/>
          <w:numId w:val="2"/>
        </w:numPr>
        <w:spacing w:after="90"/>
      </w:pPr>
      <w:r>
        <w:t xml:space="preserve">People with privileged access use a separate administrator account for administrative tasks only. Administrator accounts are never used for email, web browsing or everyday work.</w:t>
      </w:r>
    </w:p>
    <w:p>
      <w:pPr>
        <w:pStyle w:val="ListParagraph"/>
        <w:numPr>
          <w:ilvl w:val="0"/>
          <w:numId w:val="2"/>
        </w:numPr>
        <w:spacing w:after="90"/>
      </w:pPr>
      <w:r>
        <w:t xml:space="preserve">Administrator accounts always use MFA, and </w:t>
      </w:r>
      <w:r>
        <w:rPr>
          <w:highlight w:val="yellow"/>
        </w:rPr>
        <w:t xml:space="preserve">[phishing-resistant MFA such as security keys or passkeys]</w:t>
      </w:r>
      <w:r>
        <w:t xml:space="preserve"> where the system supports it.</w:t>
      </w:r>
    </w:p>
    <w:p>
      <w:pPr>
        <w:pStyle w:val="ListParagraph"/>
        <w:numPr>
          <w:ilvl w:val="0"/>
          <w:numId w:val="2"/>
        </w:numPr>
        <w:spacing w:after="90"/>
      </w:pPr>
      <w:r>
        <w:t xml:space="preserve">Where the system allows, administrator rights are granted only for the time needed and expire automatically after </w:t>
      </w:r>
      <w:r>
        <w:rPr>
          <w:highlight w:val="yellow"/>
        </w:rPr>
        <w:t xml:space="preserve">[x hours]</w:t>
      </w:r>
      <w:r>
        <w:t xml:space="preserve"> (for example through </w:t>
      </w:r>
      <w:r>
        <w:rPr>
          <w:highlight w:val="yellow"/>
        </w:rPr>
        <w:t xml:space="preserve">[privileged access management tool]</w:t>
      </w:r>
      <w:r>
        <w:t xml:space="preserve">).</w:t>
      </w:r>
    </w:p>
    <w:p>
      <w:pPr>
        <w:pStyle w:val="ListParagraph"/>
        <w:numPr>
          <w:ilvl w:val="0"/>
          <w:numId w:val="2"/>
        </w:numPr>
        <w:spacing w:after="90"/>
      </w:pPr>
      <w:r>
        <w:t xml:space="preserve">Users do not have local administrator rights on their devices. Software is installed by </w:t>
      </w:r>
      <w:r>
        <w:rPr>
          <w:highlight w:val="yellow"/>
        </w:rPr>
        <w:t xml:space="preserve">[IT]</w:t>
      </w:r>
      <w:r>
        <w:t xml:space="preserve"> or through </w:t>
      </w:r>
      <w:r>
        <w:rPr>
          <w:highlight w:val="yellow"/>
        </w:rPr>
        <w:t xml:space="preserve">[the company portal]</w:t>
      </w:r>
      <w:r>
        <w:t xml:space="preserve">.</w:t>
      </w:r>
    </w:p>
    <w:p>
      <w:pPr>
        <w:pStyle w:val="ListParagraph"/>
        <w:numPr>
          <w:ilvl w:val="0"/>
          <w:numId w:val="2"/>
        </w:numPr>
        <w:spacing w:after="90"/>
      </w:pPr>
      <w:r>
        <w:t xml:space="preserve">Emergency ("break glass") administrator accounts, no more than </w:t>
      </w:r>
      <w:r>
        <w:rPr>
          <w:highlight w:val="yellow"/>
        </w:rPr>
        <w:t xml:space="preserve">[2]</w:t>
      </w:r>
      <w:r>
        <w:t xml:space="preserve">, have long unique passwords stored securely in </w:t>
      </w:r>
      <w:r>
        <w:rPr>
          <w:highlight w:val="yellow"/>
        </w:rPr>
        <w:t xml:space="preserve">[a sealed envelope in the safe or a separate vault]</w:t>
      </w:r>
      <w:r>
        <w:t xml:space="preserve">. Every use is alerted on, reviewed and followed by a password change.</w:t>
      </w:r>
    </w:p>
    <w:p>
      <w:pPr>
        <w:pStyle w:val="ListParagraph"/>
        <w:numPr>
          <w:ilvl w:val="0"/>
          <w:numId w:val="2"/>
        </w:numPr>
        <w:spacing w:after="90"/>
      </w:pPr>
      <w:r>
        <w:t xml:space="preserve">Default administrator accounts are renamed or disabled where possible, and their default passwords are changed before a system goes live.</w:t>
      </w:r>
    </w:p>
    <w:p>
      <w:pPr>
        <w:pStyle w:val="ListParagraph"/>
        <w:numPr>
          <w:ilvl w:val="0"/>
          <w:numId w:val="2"/>
        </w:numPr>
        <w:spacing w:after="90"/>
      </w:pPr>
      <w:r>
        <w:t xml:space="preserve">Use of privileged accounts and privileged utility programs is logged (8.15, 8.18), and the logs are protected from change by the people whose activity they record.</w:t>
      </w:r>
    </w:p>
    <w:p>
      <w:pPr>
        <w:pStyle w:val="Heading2"/>
      </w:pPr>
      <w:r>
        <w:t xml:space="preserve">7. Passwords and authentication information</w:t>
      </w:r>
    </w:p>
    <w:p>
      <w:pPr>
        <w:keepNext/>
        <w:spacing w:after="100" w:before="0"/>
      </w:pPr>
      <w:r>
        <w:rPr>
          <w:i/>
          <w:iCs/>
          <w:color w:val="5B6770"/>
          <w:sz w:val="18"/>
          <w:szCs w:val="18"/>
        </w:rPr>
        <w:t xml:space="preserve">Supports Annex A 5.17 Authentication information</w:t>
      </w:r>
    </w:p>
    <w:p>
      <w:pPr>
        <w:pStyle w:val="ListParagraph"/>
        <w:numPr>
          <w:ilvl w:val="0"/>
          <w:numId w:val="2"/>
        </w:numPr>
        <w:spacing w:after="90"/>
      </w:pPr>
      <w:r>
        <w:t xml:space="preserve">Initial and temporary passwords are unique and randomly generated, sent by a different channel from the user ID, and must be changed at first log-on.</w:t>
      </w:r>
    </w:p>
    <w:p>
      <w:pPr>
        <w:pStyle w:val="ListParagraph"/>
        <w:numPr>
          <w:ilvl w:val="0"/>
          <w:numId w:val="2"/>
        </w:numPr>
        <w:spacing w:after="90"/>
      </w:pPr>
      <w:r>
        <w:t xml:space="preserve">Before resetting a password or MFA method, </w:t>
      </w:r>
      <w:r>
        <w:rPr>
          <w:highlight w:val="yellow"/>
        </w:rPr>
        <w:t xml:space="preserve">[the service desk]</w:t>
      </w:r>
      <w:r>
        <w:t xml:space="preserve"> confirms the person's identity by </w:t>
      </w:r>
      <w:r>
        <w:rPr>
          <w:highlight w:val="yellow"/>
        </w:rPr>
        <w:t xml:space="preserve">[a call back to the number held by HR, or confirmation from their line manager]</w:t>
      </w:r>
      <w:r>
        <w:t xml:space="preserve">. A request by email or chat alone is not enough.</w:t>
      </w:r>
    </w:p>
    <w:p>
      <w:pPr>
        <w:pStyle w:val="ListParagraph"/>
        <w:numPr>
          <w:ilvl w:val="0"/>
          <w:numId w:val="2"/>
        </w:numPr>
        <w:spacing w:after="90"/>
      </w:pPr>
      <w:r>
        <w:t xml:space="preserve">Passwords are at least </w:t>
      </w:r>
      <w:r>
        <w:rPr>
          <w:highlight w:val="yellow"/>
        </w:rPr>
        <w:t xml:space="preserve">[12]</w:t>
      </w:r>
      <w:r>
        <w:t xml:space="preserve"> characters, or at least </w:t>
      </w:r>
      <w:r>
        <w:rPr>
          <w:highlight w:val="yellow"/>
        </w:rPr>
        <w:t xml:space="preserve">[8]</w:t>
      </w:r>
      <w:r>
        <w:t xml:space="preserve"> where MFA is on or where common passwords are automatically blocked with a deny list. There is no maximum length and no forced regular changes.</w:t>
      </w:r>
    </w:p>
    <w:p>
      <w:pPr>
        <w:pStyle w:val="ListParagraph"/>
        <w:numPr>
          <w:ilvl w:val="0"/>
          <w:numId w:val="2"/>
        </w:numPr>
        <w:spacing w:after="90"/>
      </w:pPr>
      <w:r>
        <w:t xml:space="preserve">Passwords are changed straight away if there is any sign they have been disclosed or compromised.</w:t>
      </w:r>
    </w:p>
    <w:p>
      <w:pPr>
        <w:pStyle w:val="ListParagraph"/>
        <w:numPr>
          <w:ilvl w:val="0"/>
          <w:numId w:val="2"/>
        </w:numPr>
        <w:spacing w:after="90"/>
      </w:pPr>
      <w:r>
        <w:t xml:space="preserve">Everyone uses </w:t>
      </w:r>
      <w:r>
        <w:rPr>
          <w:highlight w:val="yellow"/>
        </w:rPr>
        <w:t xml:space="preserve">[password manager]</w:t>
      </w:r>
      <w:r>
        <w:t xml:space="preserve"> for work passwords, a different password for every work account, and never uses a work password for a personal account.</w:t>
      </w:r>
    </w:p>
    <w:p>
      <w:pPr>
        <w:pStyle w:val="ListParagraph"/>
        <w:numPr>
          <w:ilvl w:val="0"/>
          <w:numId w:val="2"/>
        </w:numPr>
        <w:spacing w:after="90"/>
      </w:pPr>
      <w:r>
        <w:t xml:space="preserve">Passwords, PINs, MFA codes and recovery codes are never shared, written down where others can see them, or sent by email or chat. </w:t>
      </w:r>
      <w:r>
        <w:rPr>
          <w:highlight w:val="yellow"/>
        </w:rPr>
        <w:t xml:space="preserve">[IT]</w:t>
      </w:r>
      <w:r>
        <w:t xml:space="preserve"> will never ask for your password or an MFA code.</w:t>
      </w:r>
    </w:p>
    <w:p>
      <w:pPr>
        <w:pStyle w:val="ListParagraph"/>
        <w:numPr>
          <w:ilvl w:val="0"/>
          <w:numId w:val="2"/>
        </w:numPr>
        <w:spacing w:after="90"/>
      </w:pPr>
      <w:r>
        <w:t xml:space="preserve">Vendor default passwords are changed before any device, system or application is put into use.</w:t>
      </w:r>
    </w:p>
    <w:p>
      <w:pPr>
        <w:pStyle w:val="ListParagraph"/>
        <w:numPr>
          <w:ilvl w:val="0"/>
          <w:numId w:val="2"/>
        </w:numPr>
        <w:spacing w:after="90"/>
      </w:pPr>
      <w:r>
        <w:t xml:space="preserve">Systems store passwords only in protected form, as set out in the </w:t>
      </w:r>
      <w:r>
        <w:rPr>
          <w:highlight w:val="yellow"/>
        </w:rPr>
        <w:t xml:space="preserve">[Cryptography Policy]</w:t>
      </w:r>
      <w:r>
        <w:t xml:space="preserve">, and do not show them on screen as they are typed.</w:t>
      </w:r>
    </w:p>
    <w:p>
      <w:pPr>
        <w:pStyle w:val="Heading2"/>
      </w:pPr>
      <w:r>
        <w:t xml:space="preserve">8. Secure log-on and authentication</w:t>
      </w:r>
    </w:p>
    <w:p>
      <w:pPr>
        <w:keepNext/>
        <w:spacing w:after="100" w:before="0"/>
      </w:pPr>
      <w:r>
        <w:rPr>
          <w:i/>
          <w:iCs/>
          <w:color w:val="5B6770"/>
          <w:sz w:val="18"/>
          <w:szCs w:val="18"/>
        </w:rPr>
        <w:t xml:space="preserve">Supports Annex A 8.5 Secure authentication</w:t>
      </w:r>
    </w:p>
    <w:p>
      <w:pPr>
        <w:pStyle w:val="ListParagraph"/>
        <w:numPr>
          <w:ilvl w:val="0"/>
          <w:numId w:val="2"/>
        </w:numPr>
        <w:spacing w:after="90"/>
      </w:pPr>
      <w:r>
        <w:t xml:space="preserve">MFA is required for </w:t>
      </w:r>
      <w:r>
        <w:rPr>
          <w:highlight w:val="yellow"/>
        </w:rPr>
        <w:t xml:space="preserve">[all cloud services, email, remote access, administrator accounts and any system holding confidential or personal data]</w:t>
      </w:r>
      <w:r>
        <w:t xml:space="preserve">, and on every other service that offers it.</w:t>
      </w:r>
    </w:p>
    <w:p>
      <w:pPr>
        <w:pStyle w:val="ListParagraph"/>
        <w:numPr>
          <w:ilvl w:val="0"/>
          <w:numId w:val="2"/>
        </w:numPr>
        <w:spacing w:after="90"/>
      </w:pPr>
      <w:r>
        <w:t xml:space="preserve">People sign in through </w:t>
      </w:r>
      <w:r>
        <w:rPr>
          <w:highlight w:val="yellow"/>
        </w:rPr>
        <w:t xml:space="preserve">[single sign-on with our identity platform]</w:t>
      </w:r>
      <w:r>
        <w:t xml:space="preserve"> wherever the system supports it, so MFA, sign-in rules and leaver steps apply in one place.</w:t>
      </w:r>
    </w:p>
    <w:p>
      <w:pPr>
        <w:pStyle w:val="ListParagraph"/>
        <w:numPr>
          <w:ilvl w:val="0"/>
          <w:numId w:val="2"/>
        </w:numPr>
        <w:spacing w:after="90"/>
      </w:pPr>
      <w:r>
        <w:t xml:space="preserve">Systems lock an account, or slow down further attempts, after no more than </w:t>
      </w:r>
      <w:r>
        <w:rPr>
          <w:highlight w:val="yellow"/>
        </w:rPr>
        <w:t xml:space="preserve">[10]</w:t>
      </w:r>
      <w:r>
        <w:t xml:space="preserve"> failed log-on attempts.</w:t>
      </w:r>
    </w:p>
    <w:p>
      <w:pPr>
        <w:pStyle w:val="ListParagraph"/>
        <w:numPr>
          <w:ilvl w:val="0"/>
          <w:numId w:val="2"/>
        </w:numPr>
        <w:spacing w:after="90"/>
      </w:pPr>
      <w:r>
        <w:t xml:space="preserve">Log-on screens show no system details or help that could assist an attacker before log-on succeeds, and error messages do not say which part of the log-on was wrong.</w:t>
      </w:r>
    </w:p>
    <w:p>
      <w:pPr>
        <w:pStyle w:val="ListParagraph"/>
        <w:numPr>
          <w:ilvl w:val="0"/>
          <w:numId w:val="2"/>
        </w:numPr>
        <w:spacing w:after="90"/>
      </w:pPr>
      <w:r>
        <w:t xml:space="preserve">Successful and failed log-ons are logged (8.15). </w:t>
      </w:r>
      <w:r>
        <w:rPr>
          <w:highlight w:val="yellow"/>
        </w:rPr>
        <w:t xml:space="preserve">[Alerts for unusual sign-ins, such as repeated failures or sign-ins from unexpected countries]</w:t>
      </w:r>
      <w:r>
        <w:t xml:space="preserve"> are reviewed by </w:t>
      </w:r>
      <w:r>
        <w:rPr>
          <w:highlight w:val="yellow"/>
        </w:rPr>
        <w:t xml:space="preserve">[IT or the managed service provider]</w:t>
      </w:r>
      <w:r>
        <w:t xml:space="preserve">.</w:t>
      </w:r>
    </w:p>
    <w:p>
      <w:pPr>
        <w:pStyle w:val="ListParagraph"/>
        <w:numPr>
          <w:ilvl w:val="0"/>
          <w:numId w:val="2"/>
        </w:numPr>
        <w:spacing w:after="90"/>
      </w:pPr>
      <w:r>
        <w:t xml:space="preserve">Devices lock after </w:t>
      </w:r>
      <w:r>
        <w:rPr>
          <w:highlight w:val="yellow"/>
        </w:rPr>
        <w:t xml:space="preserve">[5]</w:t>
      </w:r>
      <w:r>
        <w:t xml:space="preserve"> minutes of inactivity, and applications holding </w:t>
      </w:r>
      <w:r>
        <w:rPr>
          <w:highlight w:val="yellow"/>
        </w:rPr>
        <w:t xml:space="preserve">[confidential]</w:t>
      </w:r>
      <w:r>
        <w:t xml:space="preserve"> information end inactive sessions after </w:t>
      </w:r>
      <w:r>
        <w:rPr>
          <w:highlight w:val="yellow"/>
        </w:rPr>
        <w:t xml:space="preserve">[x]</w:t>
      </w:r>
      <w:r>
        <w:t xml:space="preserve"> minutes.</w:t>
      </w:r>
    </w:p>
    <w:p>
      <w:pPr>
        <w:pStyle w:val="ListParagraph"/>
        <w:numPr>
          <w:ilvl w:val="0"/>
          <w:numId w:val="2"/>
        </w:numPr>
        <w:spacing w:after="90"/>
      </w:pPr>
      <w:r>
        <w:t xml:space="preserve">Remote access to internal systems uses </w:t>
      </w:r>
      <w:r>
        <w:rPr>
          <w:highlight w:val="yellow"/>
        </w:rPr>
        <w:t xml:space="preserve">[VPN or zero trust access]</w:t>
      </w:r>
      <w:r>
        <w:t xml:space="preserve"> with MFA, from </w:t>
      </w:r>
      <w:r>
        <w:rPr>
          <w:highlight w:val="yellow"/>
        </w:rPr>
        <w:t xml:space="preserve">[company-managed devices]</w:t>
      </w:r>
      <w:r>
        <w:t xml:space="preserve"> only.</w:t>
      </w:r>
    </w:p>
    <w:p>
      <w:pPr>
        <w:pStyle w:val="Heading2"/>
      </w:pPr>
      <w:r>
        <w:t xml:space="preserve">9. Restricting access to information</w:t>
      </w:r>
    </w:p>
    <w:p>
      <w:pPr>
        <w:keepNext/>
        <w:spacing w:after="100" w:before="0"/>
      </w:pPr>
      <w:r>
        <w:rPr>
          <w:i/>
          <w:iCs/>
          <w:color w:val="5B6770"/>
          <w:sz w:val="18"/>
          <w:szCs w:val="18"/>
        </w:rPr>
        <w:t xml:space="preserve">Supports Annex A 8.3 Information access restriction; 8.4 Access to source code</w:t>
      </w:r>
    </w:p>
    <w:p>
      <w:pPr>
        <w:pStyle w:val="ListParagraph"/>
        <w:numPr>
          <w:ilvl w:val="0"/>
          <w:numId w:val="2"/>
        </w:numPr>
        <w:spacing w:after="90"/>
      </w:pPr>
      <w:r>
        <w:t xml:space="preserve">Permissions on files, folders, sites, databases and applications are set by group or role and follow the classification of the information, as set out in </w:t>
      </w:r>
      <w:r>
        <w:rPr>
          <w:highlight w:val="yellow"/>
        </w:rPr>
        <w:t xml:space="preserve">[Information Classification Policy]</w:t>
      </w:r>
      <w:r>
        <w:t xml:space="preserve">.</w:t>
      </w:r>
    </w:p>
    <w:p>
      <w:pPr>
        <w:pStyle w:val="ListParagraph"/>
        <w:numPr>
          <w:ilvl w:val="0"/>
          <w:numId w:val="2"/>
        </w:numPr>
        <w:spacing w:after="90"/>
      </w:pPr>
      <w:r>
        <w:t xml:space="preserve">Information is not available to anonymous or unauthenticated users unless it is approved for public release.</w:t>
      </w:r>
    </w:p>
    <w:p>
      <w:pPr>
        <w:pStyle w:val="ListParagraph"/>
        <w:numPr>
          <w:ilvl w:val="0"/>
          <w:numId w:val="2"/>
        </w:numPr>
        <w:spacing w:after="90"/>
      </w:pPr>
      <w:r>
        <w:t xml:space="preserve">External sharing from </w:t>
      </w:r>
      <w:r>
        <w:rPr>
          <w:highlight w:val="yellow"/>
        </w:rPr>
        <w:t xml:space="preserve">[Microsoft 365, Google Workspace or file sharing service]</w:t>
      </w:r>
      <w:r>
        <w:t xml:space="preserve"> is </w:t>
      </w:r>
      <w:r>
        <w:rPr>
          <w:highlight w:val="yellow"/>
        </w:rPr>
        <w:t xml:space="preserve">[limited to named external people]</w:t>
      </w:r>
      <w:r>
        <w:t xml:space="preserve">, and sharing links to </w:t>
      </w:r>
      <w:r>
        <w:rPr>
          <w:highlight w:val="yellow"/>
        </w:rPr>
        <w:t xml:space="preserve">[confidential]</w:t>
      </w:r>
      <w:r>
        <w:t xml:space="preserve"> information expire after </w:t>
      </w:r>
      <w:r>
        <w:rPr>
          <w:highlight w:val="yellow"/>
        </w:rPr>
        <w:t xml:space="preserve">[30]</w:t>
      </w:r>
      <w:r>
        <w:t xml:space="preserve"> days.</w:t>
      </w:r>
    </w:p>
    <w:p>
      <w:pPr>
        <w:pStyle w:val="ListParagraph"/>
        <w:numPr>
          <w:ilvl w:val="0"/>
          <w:numId w:val="2"/>
        </w:numPr>
        <w:spacing w:after="90"/>
      </w:pPr>
      <w:r>
        <w:t xml:space="preserve">Access to source code, development tools and build pipelines is limited to </w:t>
      </w:r>
      <w:r>
        <w:rPr>
          <w:highlight w:val="yellow"/>
        </w:rPr>
        <w:t xml:space="preserve">[named teams]</w:t>
      </w:r>
      <w:r>
        <w:t xml:space="preserve">. Write access is controlled and changes are reviewed before they are merged (8.4).</w:t>
      </w:r>
    </w:p>
    <w:p>
      <w:pPr>
        <w:pStyle w:val="ListParagraph"/>
        <w:numPr>
          <w:ilvl w:val="0"/>
          <w:numId w:val="2"/>
        </w:numPr>
        <w:spacing w:after="90"/>
      </w:pPr>
      <w:r>
        <w:t xml:space="preserve">Access to live customer or personal data for development or support is approved by the system owner, limited in time and logged.</w:t>
      </w:r>
    </w:p>
    <w:p>
      <w:pPr>
        <w:pStyle w:val="Heading2"/>
      </w:pPr>
      <w:r>
        <w:t xml:space="preserve">10. Access reviews</w:t>
      </w:r>
    </w:p>
    <w:p>
      <w:pPr>
        <w:keepNext/>
        <w:spacing w:after="100" w:before="0"/>
      </w:pPr>
      <w:r>
        <w:rPr>
          <w:i/>
          <w:iCs/>
          <w:color w:val="5B6770"/>
          <w:sz w:val="18"/>
          <w:szCs w:val="18"/>
        </w:rPr>
        <w:t xml:space="preserve">Supports Annex A 5.18 Access rights</w:t>
      </w:r>
    </w:p>
    <w:p>
      <w:pPr>
        <w:pStyle w:val="ListParagraph"/>
        <w:numPr>
          <w:ilvl w:val="0"/>
          <w:numId w:val="2"/>
        </w:numPr>
        <w:spacing w:after="90"/>
      </w:pPr>
      <w:r>
        <w:t xml:space="preserve">System owners review user access to </w:t>
      </w:r>
      <w:r>
        <w:rPr>
          <w:highlight w:val="yellow"/>
        </w:rPr>
        <w:t xml:space="preserve">[critical systems]</w:t>
      </w:r>
      <w:r>
        <w:t xml:space="preserve"> at least every </w:t>
      </w:r>
      <w:r>
        <w:rPr>
          <w:highlight w:val="yellow"/>
        </w:rPr>
        <w:t xml:space="preserve">[6]</w:t>
      </w:r>
      <w:r>
        <w:t xml:space="preserve"> months, and privileged access at least every </w:t>
      </w:r>
      <w:r>
        <w:rPr>
          <w:highlight w:val="yellow"/>
        </w:rPr>
        <w:t xml:space="preserve">[3]</w:t>
      </w:r>
      <w:r>
        <w:t xml:space="preserve"> months, using the access review record (Appendix B).</w:t>
      </w:r>
    </w:p>
    <w:p>
      <w:pPr>
        <w:pStyle w:val="ListParagraph"/>
        <w:numPr>
          <w:ilvl w:val="0"/>
          <w:numId w:val="2"/>
        </w:numPr>
        <w:spacing w:after="90"/>
      </w:pPr>
      <w:r>
        <w:t xml:space="preserve">Each review checks that every account belongs to a current person or an approved service, that access matches the role in the access matrix, and that leavers, movers and dormant accounts (no log-on for </w:t>
      </w:r>
      <w:r>
        <w:rPr>
          <w:highlight w:val="yellow"/>
        </w:rPr>
        <w:t xml:space="preserve">[90]</w:t>
      </w:r>
      <w:r>
        <w:t xml:space="preserve"> days) have been dealt with.</w:t>
      </w:r>
    </w:p>
    <w:p>
      <w:pPr>
        <w:pStyle w:val="ListParagraph"/>
        <w:numPr>
          <w:ilvl w:val="0"/>
          <w:numId w:val="2"/>
        </w:numPr>
        <w:spacing w:after="90"/>
      </w:pPr>
      <w:r>
        <w:t xml:space="preserve">Access found to be unnecessary is removed within </w:t>
      </w:r>
      <w:r>
        <w:rPr>
          <w:highlight w:val="yellow"/>
        </w:rPr>
        <w:t xml:space="preserve">[5 working days]</w:t>
      </w:r>
      <w:r>
        <w:t xml:space="preserve">. The review, its findings and the changes made are recorded and kept for </w:t>
      </w:r>
      <w:r>
        <w:rPr>
          <w:highlight w:val="yellow"/>
        </w:rPr>
        <w:t xml:space="preserve">[24]</w:t>
      </w:r>
      <w:r>
        <w:t xml:space="preserve"> months.</w:t>
      </w:r>
    </w:p>
    <w:p>
      <w:pPr>
        <w:pStyle w:val="ListParagraph"/>
        <w:numPr>
          <w:ilvl w:val="0"/>
          <w:numId w:val="2"/>
        </w:numPr>
        <w:spacing w:after="90"/>
      </w:pPr>
      <w:r>
        <w:t xml:space="preserve">Access is also reviewed after a role change, a security incident or a significant change to a system.</w:t>
      </w:r>
    </w:p>
    <w:p>
      <w:pPr>
        <w:pStyle w:val="Heading2"/>
      </w:pPr>
      <w:r>
        <w:t xml:space="preserve">11. Roles and responsibilities</w:t>
      </w:r>
    </w:p>
    <w:p>
      <w:pPr>
        <w:pStyle w:val="ListParagraph"/>
        <w:numPr>
          <w:ilvl w:val="0"/>
          <w:numId w:val="2"/>
        </w:numPr>
        <w:spacing w:after="90"/>
      </w:pPr>
      <w:r>
        <w:rPr>
          <w:highlight w:val="yellow"/>
        </w:rPr>
        <w:t xml:space="preserve">[Top management]</w:t>
      </w:r>
      <w:r>
        <w:t xml:space="preserve"> approves this policy and provides the resources to apply it.</w:t>
      </w:r>
    </w:p>
    <w:p>
      <w:pPr>
        <w:pStyle w:val="ListParagraph"/>
        <w:numPr>
          <w:ilvl w:val="0"/>
          <w:numId w:val="2"/>
        </w:numPr>
        <w:spacing w:after="90"/>
      </w:pPr>
      <w:r>
        <w:rPr>
          <w:highlight w:val="yellow"/>
        </w:rPr>
        <w:t xml:space="preserve">[IT manager]</w:t>
      </w:r>
      <w:r>
        <w:t xml:space="preserve"> owns this policy, runs account administration and keeps the access matrix and account register up to date.</w:t>
      </w:r>
    </w:p>
    <w:p>
      <w:pPr>
        <w:pStyle w:val="ListParagraph"/>
        <w:numPr>
          <w:ilvl w:val="0"/>
          <w:numId w:val="2"/>
        </w:numPr>
        <w:spacing w:after="90"/>
      </w:pPr>
      <w:r>
        <w:t xml:space="preserve">System and information owners decide and approve who has access to their systems and carry out access reviews.</w:t>
      </w:r>
    </w:p>
    <w:p>
      <w:pPr>
        <w:pStyle w:val="ListParagraph"/>
        <w:numPr>
          <w:ilvl w:val="0"/>
          <w:numId w:val="2"/>
        </w:numPr>
        <w:spacing w:after="90"/>
      </w:pPr>
      <w:r>
        <w:t xml:space="preserve">Line managers request access for their staff, tell </w:t>
      </w:r>
      <w:r>
        <w:rPr>
          <w:highlight w:val="yellow"/>
        </w:rPr>
        <w:t xml:space="preserve">[IT]</w:t>
      </w:r>
      <w:r>
        <w:t xml:space="preserve"> and </w:t>
      </w:r>
      <w:r>
        <w:rPr>
          <w:highlight w:val="yellow"/>
        </w:rPr>
        <w:t xml:space="preserve">[HR]</w:t>
      </w:r>
      <w:r>
        <w:t xml:space="preserve"> about role changes and leavers, and confirm access during reviews.</w:t>
      </w:r>
    </w:p>
    <w:p>
      <w:pPr>
        <w:pStyle w:val="ListParagraph"/>
        <w:numPr>
          <w:ilvl w:val="0"/>
          <w:numId w:val="2"/>
        </w:numPr>
        <w:spacing w:after="90"/>
      </w:pPr>
      <w:r>
        <w:rPr>
          <w:highlight w:val="yellow"/>
        </w:rPr>
        <w:t xml:space="preserve">[HR]</w:t>
      </w:r>
      <w:r>
        <w:t xml:space="preserve"> tells </w:t>
      </w:r>
      <w:r>
        <w:rPr>
          <w:highlight w:val="yellow"/>
        </w:rPr>
        <w:t xml:space="preserve">[IT]</w:t>
      </w:r>
      <w:r>
        <w:t xml:space="preserve"> about every joiner, mover and leaver and the dates involved.</w:t>
      </w:r>
    </w:p>
    <w:p>
      <w:pPr>
        <w:pStyle w:val="ListParagraph"/>
        <w:numPr>
          <w:ilvl w:val="0"/>
          <w:numId w:val="2"/>
        </w:numPr>
        <w:spacing w:after="90"/>
      </w:pPr>
      <w:r>
        <w:rPr>
          <w:highlight w:val="yellow"/>
        </w:rPr>
        <w:t xml:space="preserve">[ISMS manager]</w:t>
      </w:r>
      <w:r>
        <w:t xml:space="preserve"> checks that this policy is followed, through access reviews, monitoring and internal audit.</w:t>
      </w:r>
    </w:p>
    <w:p>
      <w:pPr>
        <w:pStyle w:val="ListParagraph"/>
        <w:numPr>
          <w:ilvl w:val="0"/>
          <w:numId w:val="2"/>
        </w:numPr>
        <w:spacing w:after="90"/>
      </w:pPr>
      <w:r>
        <w:t xml:space="preserve">Everyone keeps their authentication information secret, uses only the access they have been given, and reports suspected misuse or compromise straight away to </w:t>
      </w:r>
      <w:r>
        <w:rPr>
          <w:highlight w:val="yellow"/>
        </w:rPr>
        <w:t xml:space="preserve">[contact]</w:t>
      </w:r>
      <w:r>
        <w:t xml:space="preserve">.</w:t>
      </w:r>
    </w:p>
    <w:p>
      <w:pPr>
        <w:pStyle w:val="Heading2"/>
      </w:pPr>
      <w:r>
        <w:t xml:space="preserve">12. Exceptions</w:t>
      </w:r>
    </w:p>
    <w:p>
      <w:pPr>
        <w:pStyle w:val="ListParagraph"/>
        <w:numPr>
          <w:ilvl w:val="0"/>
          <w:numId w:val="2"/>
        </w:numPr>
        <w:spacing w:after="90"/>
      </w:pPr>
      <w:r>
        <w:t xml:space="preserve">Exceptions are requested in writing to </w:t>
      </w:r>
      <w:r>
        <w:rPr>
          <w:highlight w:val="yellow"/>
        </w:rPr>
        <w:t xml:space="preserve">[ISMS manager]</w:t>
      </w:r>
      <w:r>
        <w:t xml:space="preserve">, risk assessed, approved by the relevant risk owner, time-limited and recorded, as set out in the </w:t>
      </w:r>
      <w:r>
        <w:rPr>
          <w:highlight w:val="yellow"/>
        </w:rPr>
        <w:t xml:space="preserve">[Information Security Policy]</w:t>
      </w:r>
      <w:r>
        <w:t xml:space="preserve">.</w:t>
      </w:r>
    </w:p>
    <w:p>
      <w:pPr>
        <w:pStyle w:val="Heading2"/>
      </w:pPr>
      <w:r>
        <w:t xml:space="preserve">13. Compliance</w:t>
      </w:r>
    </w:p>
    <w:p>
      <w:pPr>
        <w:pStyle w:val="ListParagraph"/>
        <w:numPr>
          <w:ilvl w:val="0"/>
          <w:numId w:val="2"/>
        </w:numPr>
        <w:spacing w:after="90"/>
      </w:pPr>
      <w:r>
        <w:t xml:space="preserve">Compliance is checked through access reviews, log monitoring and internal audits. Deliberate misuse of access, sharing credentials or trying to get round access controls may lead to action under </w:t>
      </w:r>
      <w:r>
        <w:rPr>
          <w:highlight w:val="yellow"/>
        </w:rPr>
        <w:t xml:space="preserve">[disciplinary procedure]</w:t>
      </w:r>
      <w:r>
        <w:t xml:space="preserve"> (6.4).</w:t>
      </w:r>
    </w:p>
    <w:p>
      <w:pPr>
        <w:pStyle w:val="Heading2"/>
      </w:pPr>
      <w:r>
        <w:t xml:space="preserve">14. Related documents</w:t>
      </w:r>
    </w:p>
    <w:p>
      <w:pPr>
        <w:pStyle w:val="ListParagraph"/>
        <w:numPr>
          <w:ilvl w:val="0"/>
          <w:numId w:val="2"/>
        </w:numPr>
        <w:spacing w:after="90"/>
      </w:pPr>
      <w:r>
        <w:rPr>
          <w:highlight w:val="yellow"/>
        </w:rPr>
        <w:t xml:space="preserve">[Information Security Policy]</w:t>
      </w:r>
      <w:r>
        <w:t xml:space="preserve">, </w:t>
      </w:r>
      <w:r>
        <w:rPr>
          <w:highlight w:val="yellow"/>
        </w:rPr>
        <w:t xml:space="preserve">[Acceptable Use Policy]</w:t>
      </w:r>
      <w:r>
        <w:t xml:space="preserve">, </w:t>
      </w:r>
      <w:r>
        <w:rPr>
          <w:highlight w:val="yellow"/>
        </w:rPr>
        <w:t xml:space="preserve">[Cryptography Policy]</w:t>
      </w:r>
      <w:r>
        <w:t xml:space="preserve">, </w:t>
      </w:r>
      <w:r>
        <w:rPr>
          <w:highlight w:val="yellow"/>
        </w:rPr>
        <w:t xml:space="preserve">[Supplier Security Policy]</w:t>
      </w:r>
      <w:r>
        <w:t xml:space="preserve">, </w:t>
      </w:r>
      <w:r>
        <w:rPr>
          <w:highlight w:val="yellow"/>
        </w:rPr>
        <w:t xml:space="preserve">[Information Classification Policy]</w:t>
      </w:r>
      <w:r>
        <w:t xml:space="preserve"> and </w:t>
      </w:r>
      <w:r>
        <w:rPr>
          <w:highlight w:val="yellow"/>
        </w:rPr>
        <w:t xml:space="preserve">[Physical Security Policy]</w:t>
      </w:r>
      <w:r>
        <w:t xml:space="preserve">.</w:t>
      </w:r>
    </w:p>
    <w:p>
      <w:pPr>
        <w:pStyle w:val="ListParagraph"/>
        <w:numPr>
          <w:ilvl w:val="0"/>
          <w:numId w:val="2"/>
        </w:numPr>
        <w:spacing w:after="90"/>
      </w:pPr>
      <w:r>
        <w:rPr>
          <w:highlight w:val="yellow"/>
        </w:rPr>
        <w:t xml:space="preserve">[Joiner, mover and leaver procedure]</w:t>
      </w:r>
      <w:r>
        <w:t xml:space="preserve">, role-based access matrix (Appendix A), access review records (Appendix B) and account register (Appendix C).</w:t>
      </w:r>
    </w:p>
    <w:p>
      <w:pPr>
        <w:pStyle w:val="Heading2"/>
      </w:pPr>
      <w:r>
        <w:t xml:space="preserve">15. Review and approval</w:t>
      </w:r>
    </w:p>
    <w:p>
      <w:pPr>
        <w:pStyle w:val="ListParagraph"/>
        <w:numPr>
          <w:ilvl w:val="0"/>
          <w:numId w:val="2"/>
        </w:numPr>
        <w:spacing w:after="90"/>
      </w:pPr>
      <w:r>
        <w:t xml:space="preserve">This policy is communicated to and acknowledged by everyone within its scope.</w:t>
      </w:r>
    </w:p>
    <w:p>
      <w:pPr>
        <w:pStyle w:val="ListParagraph"/>
        <w:numPr>
          <w:ilvl w:val="0"/>
          <w:numId w:val="2"/>
        </w:numPr>
        <w:spacing w:after="90"/>
      </w:pPr>
      <w:r>
        <w:t xml:space="preserve">Reviewed at least every </w:t>
      </w:r>
      <w:r>
        <w:rPr>
          <w:highlight w:val="yellow"/>
        </w:rPr>
        <w:t xml:space="preserve">[12]</w:t>
      </w:r>
      <w:r>
        <w:t xml:space="preserve"> months and after significant change. Approved by </w:t>
      </w:r>
      <w:r>
        <w:rPr>
          <w:highlight w:val="yellow"/>
        </w:rPr>
        <w:t xml:space="preserve">[name, role]</w:t>
      </w:r>
      <w:r>
        <w:t xml:space="preserve"> on </w:t>
      </w:r>
      <w:r>
        <w:rPr>
          <w:highlight w:val="yellow"/>
        </w:rPr>
        <w:t xml:space="preserve">[date]</w:t>
      </w:r>
      <w:r>
        <w:t xml:space="preserve">. Version </w:t>
      </w:r>
      <w:r>
        <w:rPr>
          <w:highlight w:val="yellow"/>
        </w:rPr>
        <w:t xml:space="preserve">[x]</w:t>
      </w:r>
      <w:r>
        <w:t xml:space="preserve">.</w:t>
      </w:r>
    </w:p>
    <w:p>
      <w:pPr>
        <w:pStyle w:val="Heading1"/>
        <w:pageBreakBefore/>
      </w:pPr>
      <w:r>
        <w:t xml:space="preserve">Part B: Which Annex A controls does this policy support?</w:t>
      </w:r>
    </w:p>
    <w:p>
      <w:pPr>
        <w:keepNext/>
        <w:spacing w:after="140" w:before="0"/>
      </w:pPr>
      <w:r>
        <w:t xml:space="preserve">This policy is written to meet these Annex A controls. Use the table when you complete your Statement of Applicability, so each control points to the rules that implement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500"/>
        <w:gridCol w:w="5138"/>
      </w:tblGrid>
      <w:tr>
        <w:trPr>
          <w:cantSplit/>
          <w:tblHeader/>
        </w:trPr>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Control</w:t>
            </w:r>
          </w:p>
        </w:tc>
        <w:tc>
          <w:tcPr>
            <w:tcW w:type="dxa" w:w="3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Title</w:t>
            </w:r>
          </w:p>
        </w:tc>
        <w:tc>
          <w:tcPr>
            <w:tcW w:type="dxa" w:w="5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this policy addresses it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5.15</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Access control</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2. Scope</w:t>
            </w:r>
          </w:p>
          <w:p>
            <w:pPr>
              <w:spacing w:after="60" w:before="0"/>
            </w:pPr>
            <w:r>
              <w:rPr>
                <w:b w:val="false"/>
                <w:bCs w:val="false"/>
                <w:sz w:val="20"/>
                <w:szCs w:val="20"/>
              </w:rPr>
              <w:t xml:space="preserve">3. Access control principles</w:t>
            </w:r>
          </w:p>
          <w:p>
            <w:pPr>
              <w:spacing w:after="60" w:before="0"/>
            </w:pPr>
            <w:r>
              <w:rPr>
                <w:b w:val="false"/>
                <w:bCs w:val="false"/>
                <w:sz w:val="20"/>
                <w:szCs w:val="20"/>
              </w:rPr>
              <w:t xml:space="preserve">9. Restricting access to information</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5.16</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Identity management</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4. User identities</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5.17</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Authentication information</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7. Passwords and authentication information</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5.18</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Access rights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60" w:before="0"/>
            </w:pPr>
            <w:r>
              <w:rPr>
                <w:b w:val="false"/>
                <w:bCs w:val="false"/>
                <w:sz w:val="20"/>
                <w:szCs w:val="20"/>
              </w:rPr>
              <w:t xml:space="preserve">5. Joiners, movers and leavers</w:t>
            </w:r>
          </w:p>
          <w:p>
            <w:pPr>
              <w:spacing w:after="60" w:before="0"/>
            </w:pPr>
            <w:r>
              <w:rPr>
                <w:b w:val="false"/>
                <w:bCs w:val="false"/>
                <w:sz w:val="20"/>
                <w:szCs w:val="20"/>
              </w:rPr>
              <w:t xml:space="preserve">10. Access reviews</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8.2</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Privileged access rights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6. Privileged access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8.3</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Information access restriction</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9. Restricting access to information</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8.5</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Secure authentication</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 Secure log-on and authentication</w:t>
            </w:r>
          </w:p>
        </w:tc>
      </w:tr>
    </w:tbl>
    <w:p>
      <w:pPr>
        <w:pStyle w:val="Heading2"/>
      </w:pPr>
      <w:r>
        <w:t xml:space="preserve">Related controls</w:t>
      </w:r>
    </w:p>
    <w:p>
      <w:pPr>
        <w:keepNext/>
        <w:spacing w:after="140" w:before="0"/>
      </w:pPr>
      <w:r>
        <w:t xml:space="preserve">These controls are mainly met elsewhere, but this policy contains rules that support them. Cross-reference them in your Statement of Applicability where it helps.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500"/>
        <w:gridCol w:w="5138"/>
      </w:tblGrid>
      <w:tr>
        <w:trPr>
          <w:cantSplit/>
          <w:tblHeader/>
        </w:trPr>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Control</w:t>
            </w:r>
          </w:p>
        </w:tc>
        <w:tc>
          <w:tcPr>
            <w:tcW w:type="dxa" w:w="3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Title</w:t>
            </w:r>
          </w:p>
        </w:tc>
        <w:tc>
          <w:tcPr>
            <w:tcW w:type="dxa" w:w="5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this policy supports it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5.3</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Segregation of duties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3. Access control principles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5.11</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Return of assets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 Joiners, movers and leavers</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6.1</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Screening</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 Joiners, movers and leavers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6.4</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Disciplinary process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13. Compliance</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6.5</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Responsibilities after termination or change of employment</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 Joiners, movers and leavers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7.2</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Physical entry</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2. Scope</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8.4</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Access to source code</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9. Restricting access to information</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8.15</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Logging</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60" w:before="0"/>
            </w:pPr>
            <w:r>
              <w:rPr>
                <w:b w:val="false"/>
                <w:bCs w:val="false"/>
                <w:sz w:val="20"/>
                <w:szCs w:val="20"/>
              </w:rPr>
              <w:t xml:space="preserve">6. Privileged access</w:t>
            </w:r>
          </w:p>
          <w:p>
            <w:pPr>
              <w:spacing w:after="60" w:before="0"/>
            </w:pPr>
            <w:r>
              <w:rPr>
                <w:b w:val="false"/>
                <w:bCs w:val="false"/>
                <w:sz w:val="20"/>
                <w:szCs w:val="20"/>
              </w:rPr>
              <w:t xml:space="preserve">8. Secure log-on and authentication</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8.18</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Use of privileged utility programs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6. Privileged access</w:t>
            </w:r>
          </w:p>
        </w:tc>
      </w:tr>
    </w:tbl>
    <w:p>
      <w:pPr>
        <w:spacing w:after="80" w:before="0"/>
      </w:pPr>
    </w:p>
    <w:p>
      <w:pPr>
        <w:spacing w:after="140" w:before="0"/>
      </w:pPr>
      <w:r>
        <w:t xml:space="preserve">Control numbers follow ISO/IEC 27001:2022. If your documents still use 2013 references such as A.9, A.10 or A.15, update them: the transition period for the 2013 edition ended on 31 October 2025.</w:t>
      </w:r>
    </w:p>
    <w:p>
      <w:pPr>
        <w:pStyle w:val="Heading1"/>
        <w:pageBreakBefore/>
      </w:pPr>
      <w:r>
        <w:t xml:space="preserve">Part C: Evidence auditors ask for, and checks before you approve</w:t>
      </w:r>
    </w:p>
    <w:p>
      <w:pPr>
        <w:keepNext/>
        <w:spacing w:after="140" w:before="0"/>
      </w:pPr>
      <w:r>
        <w:t xml:space="preserve">A policy is only as strong as the records that show it is followed. These are the records a certification auditor is likely to sample for this policy: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938"/>
      </w:tblGrid>
      <w:tr>
        <w:trPr>
          <w:cantSplit/>
          <w:tblHeader/>
        </w:trPr>
        <w:tc>
          <w:tcPr>
            <w:tcW w:type="dxa" w:w="2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Policy area</w:t>
            </w:r>
          </w:p>
        </w:tc>
        <w:tc>
          <w:tcPr>
            <w:tcW w:type="dxa" w:w="69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Records that show the rules are followed</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Joiners and movers</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Access requests and approvals for a sample of recent joiners and role changes, matched to the access matrix</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Leavers</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HR leaving dates compared with the dates accounts were disabled, for every system including tools outside single sign-on</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Privileged access</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account register, a list of administrators exported from each key system, and MFA status for each administrator account</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Passwords and MFA</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Password, MFA and sign-in settings exported from the identity platform and key systems</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Access reviews</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Completed access review records with findings, the changes made and sign-off</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Shared and service accounts</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The account register with owners, and evidence that no unowned accounts remain</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Policy communication</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approval record and acknowledgements from the people the policy applies to</w:t>
            </w:r>
          </w:p>
        </w:tc>
      </w:tr>
    </w:tbl>
    <w:p>
      <w:pPr>
        <w:pStyle w:val="Heading2"/>
      </w:pPr>
      <w:r>
        <w:t xml:space="preserve">Checks before you approve</w:t>
      </w:r>
    </w:p>
    <w:p>
      <w:pPr>
        <w:keepNext/>
        <w:spacing w:after="140" w:before="0"/>
      </w:pPr>
      <w:r>
        <w:t xml:space="preserve">Templates fail in predictable ways. Before you approve this policy, check for these:</w:t>
      </w:r>
    </w:p>
    <w:p>
      <w:pPr>
        <w:pStyle w:val="ListParagraph"/>
        <w:numPr>
          <w:ilvl w:val="0"/>
          <w:numId w:val="2"/>
        </w:numPr>
        <w:spacing w:after="90"/>
      </w:pPr>
      <w:r>
        <w:rPr>
          <w:b/>
          <w:bCs/>
        </w:rPr>
        <w:t xml:space="preserve">Leavers still active.</w:t>
      </w:r>
      <w:r>
        <w:t xml:space="preserve"> The most common finding: HR leaving dates do not match account disable dates, or a cloud tool outside single sign-on was missed.</w:t>
      </w:r>
    </w:p>
    <w:p>
      <w:pPr>
        <w:pStyle w:val="ListParagraph"/>
        <w:numPr>
          <w:ilvl w:val="0"/>
          <w:numId w:val="2"/>
        </w:numPr>
        <w:spacing w:after="90"/>
      </w:pPr>
      <w:r>
        <w:rPr>
          <w:b/>
          <w:bCs/>
        </w:rPr>
        <w:t xml:space="preserve">Reviews with no record.</w:t>
      </w:r>
      <w:r>
        <w:t xml:space="preserve"> An auditor will ask for the last access review and what changed because of it.</w:t>
      </w:r>
    </w:p>
    <w:p>
      <w:pPr>
        <w:pStyle w:val="ListParagraph"/>
        <w:numPr>
          <w:ilvl w:val="0"/>
          <w:numId w:val="2"/>
        </w:numPr>
        <w:spacing w:after="90"/>
      </w:pPr>
      <w:r>
        <w:rPr>
          <w:b/>
          <w:bCs/>
        </w:rPr>
        <w:t xml:space="preserve">Administrators using one account for everything.</w:t>
      </w:r>
      <w:r>
        <w:t xml:space="preserve"> Daily email and browsing from an account with full administrator rights.</w:t>
      </w:r>
    </w:p>
    <w:p>
      <w:pPr>
        <w:pStyle w:val="ListParagraph"/>
        <w:numPr>
          <w:ilvl w:val="0"/>
          <w:numId w:val="2"/>
        </w:numPr>
        <w:spacing w:after="90"/>
      </w:pPr>
      <w:r>
        <w:rPr>
          <w:b/>
          <w:bCs/>
        </w:rPr>
        <w:t xml:space="preserve">MFA with gaps.</w:t>
      </w:r>
      <w:r>
        <w:t xml:space="preserve"> MFA on email but not on the finance system, cloud hosting console or remote access.</w:t>
      </w:r>
    </w:p>
    <w:p>
      <w:pPr>
        <w:pStyle w:val="ListParagraph"/>
        <w:numPr>
          <w:ilvl w:val="0"/>
          <w:numId w:val="2"/>
        </w:numPr>
        <w:spacing w:after="90"/>
      </w:pPr>
      <w:r>
        <w:rPr>
          <w:b/>
          <w:bCs/>
        </w:rPr>
        <w:t xml:space="preserve">Roles you do not have.</w:t>
      </w:r>
      <w:r>
        <w:t xml:space="preserve"> A policy that names a security team or privileged access tool you do not have.</w:t>
      </w:r>
    </w:p>
    <w:p>
      <w:pPr>
        <w:pStyle w:val="ListParagraph"/>
        <w:numPr>
          <w:ilvl w:val="0"/>
          <w:numId w:val="2"/>
        </w:numPr>
        <w:spacing w:after="90"/>
      </w:pPr>
      <w:r>
        <w:rPr>
          <w:b/>
          <w:bCs/>
        </w:rPr>
        <w:t xml:space="preserve">Old numbering.</w:t>
      </w:r>
      <w:r>
        <w:t xml:space="preserve"> References to A.9 come from the 2013 edition; access control is now covered mainly by 5.15 to 5.18 and 8.2 to 8.5.</w:t>
      </w:r>
    </w:p>
    <w:p>
      <w:pPr>
        <w:spacing w:after="140" w:before="120"/>
        <w:sectPr>
          <w:footerReference w:type="default" r:id="rId6"/>
          <w:pgSz w:w="11906" w:h="16838" w:orient="portrait"/>
          <w:pgMar w:top="1134" w:right="1134" w:bottom="1134" w:left="1134" w:header="708" w:footer="560" w:gutter="0"/>
          <w:pgNumType/>
          <w:docGrid w:linePitch="360"/>
        </w:sectPr>
      </w:pPr>
      <w:r>
        <w:t xml:space="preserve">Annex A control 5.1 requires topic-specific policies to be approved by management, published, communicated to and acknowledged by relevant people, and reviewed at planned intervals and after significant change. Record each step.</w:t>
      </w:r>
    </w:p>
    <w:p>
      <w:pPr>
        <w:pStyle w:val="Heading1"/>
      </w:pPr>
      <w:r>
        <w:t xml:space="preserve">Appendix A: Role-based access matrix</w:t>
      </w:r>
    </w:p>
    <w:p>
      <w:pPr>
        <w:keepNext/>
        <w:spacing w:after="140" w:before="0"/>
      </w:pPr>
      <w:r>
        <w:t xml:space="preserve">List each role and the access it gets on each system. Use N (no access), R (read), W (read and write) or A (administrator). Access outside the matrix needs the system owner's approval and is recorded.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1450"/>
        <w:gridCol w:w="1450"/>
        <w:gridCol w:w="1450"/>
        <w:gridCol w:w="1450"/>
        <w:gridCol w:w="1450"/>
        <w:gridCol w:w="1450"/>
        <w:gridCol w:w="3170"/>
      </w:tblGrid>
      <w:tr>
        <w:trPr>
          <w:cantSplit/>
          <w:tblHeader/>
        </w:trPr>
        <w:tc>
          <w:tcPr>
            <w:tcW w:type="dxa" w:w="2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Role</w:t>
            </w:r>
          </w:p>
        </w:tc>
        <w:tc>
          <w:tcPr>
            <w:tcW w:type="dxa" w:w="145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102838"/>
                <w:sz w:val="20"/>
                <w:szCs w:val="20"/>
                <w:highlight w:val="yellow"/>
              </w:rPr>
              <w:t xml:space="preserve">[Email and files]</w:t>
            </w:r>
          </w:p>
        </w:tc>
        <w:tc>
          <w:tcPr>
            <w:tcW w:type="dxa" w:w="145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102838"/>
                <w:sz w:val="20"/>
                <w:szCs w:val="20"/>
                <w:highlight w:val="yellow"/>
              </w:rPr>
              <w:t xml:space="preserve">[Finance system]</w:t>
            </w:r>
          </w:p>
        </w:tc>
        <w:tc>
          <w:tcPr>
            <w:tcW w:type="dxa" w:w="145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102838"/>
                <w:sz w:val="20"/>
                <w:szCs w:val="20"/>
                <w:highlight w:val="yellow"/>
              </w:rPr>
              <w:t xml:space="preserve">[CRM]</w:t>
            </w:r>
          </w:p>
        </w:tc>
        <w:tc>
          <w:tcPr>
            <w:tcW w:type="dxa" w:w="145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102838"/>
                <w:sz w:val="20"/>
                <w:szCs w:val="20"/>
                <w:highlight w:val="yellow"/>
              </w:rPr>
              <w:t xml:space="preserve">[HR system]</w:t>
            </w:r>
          </w:p>
        </w:tc>
        <w:tc>
          <w:tcPr>
            <w:tcW w:type="dxa" w:w="145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102838"/>
                <w:sz w:val="20"/>
                <w:szCs w:val="20"/>
                <w:highlight w:val="yellow"/>
              </w:rPr>
              <w:t xml:space="preserve">[Cloud hosting]</w:t>
            </w:r>
          </w:p>
        </w:tc>
        <w:tc>
          <w:tcPr>
            <w:tcW w:type="dxa" w:w="145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102838"/>
                <w:sz w:val="20"/>
                <w:szCs w:val="20"/>
                <w:highlight w:val="yellow"/>
              </w:rPr>
              <w:t xml:space="preserve">[Code repository]</w:t>
            </w:r>
          </w:p>
        </w:tc>
        <w:tc>
          <w:tcPr>
            <w:tcW w:type="dxa" w:w="31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Approver</w:t>
            </w:r>
          </w:p>
        </w:tc>
      </w:tr>
      <w:tr>
        <w:trPr>
          <w:cantSplit/>
          <w:trHeight w:val="420" w:hRule="atLeas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[All staff]</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[W]</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[R]</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[IT manager]</w:t>
            </w:r>
          </w:p>
        </w:tc>
      </w:tr>
      <w:tr>
        <w:trPr>
          <w:cantSplit/>
          <w:trHeight w:val="420" w:hRule="atLeas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[Finance]</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[W]</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[W]</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[R]</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[Finance director]</w:t>
            </w:r>
          </w:p>
        </w:tc>
      </w:tr>
      <w:tr>
        <w:trPr>
          <w:cantSplit/>
          <w:trHeight w:val="420" w:hRule="atLeas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[Sales and customer service]</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[W]</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[W]</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[Sales director]</w:t>
            </w:r>
          </w:p>
        </w:tc>
      </w:tr>
      <w:tr>
        <w:trPr>
          <w:cantSplit/>
          <w:trHeight w:val="420" w:hRule="atLeas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[HR]</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[W]</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[W]</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[HR director]</w:t>
            </w:r>
          </w:p>
        </w:tc>
      </w:tr>
      <w:tr>
        <w:trPr>
          <w:cantSplit/>
          <w:trHeight w:val="420" w:hRule="atLeas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[Developers]</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[W]</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[R]</w:t>
            </w: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[W]</w:t>
            </w: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[Head of development]</w:t>
            </w:r>
          </w:p>
        </w:tc>
      </w:tr>
      <w:tr>
        <w:trPr>
          <w:cantSplit/>
          <w:trHeight w:val="420" w:hRule="atLeas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[IT administrators]</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[A]</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[A]</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[A]</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[A]</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[A]</w:t>
            </w: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[A]</w:t>
            </w: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[IT manager]</w:t>
            </w:r>
          </w:p>
        </w:tc>
      </w:tr>
      <w:tr>
        <w:trPr>
          <w:cantSplit/>
          <w:trHeight w:val="420" w:hRule="atLeas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5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bl>
    <w:p>
      <w:pPr>
        <w:pStyle w:val="Heading1"/>
        <w:pageBreakBefore/>
      </w:pPr>
      <w:r>
        <w:t xml:space="preserve">Appendix B: Access review record</w:t>
      </w:r>
    </w:p>
    <w:p>
      <w:pPr>
        <w:keepNext/>
        <w:spacing w:after="140" w:before="0"/>
      </w:pPr>
      <w:r>
        <w:t xml:space="preserve">Record each access review. Keep the exported user list you reviewed with this record, so an auditor can see what was checked.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1800"/>
        <w:gridCol w:w="1300"/>
        <w:gridCol w:w="1400"/>
        <w:gridCol w:w="1500"/>
        <w:gridCol w:w="2400"/>
        <w:gridCol w:w="2470"/>
        <w:gridCol w:w="1800"/>
      </w:tblGrid>
      <w:tr>
        <w:trPr>
          <w:cantSplit/>
          <w:tblHeader/>
        </w:trPr>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System</w:t>
            </w:r>
          </w:p>
        </w:tc>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Reviewer (owner)</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Review date</w:t>
            </w:r>
          </w:p>
        </w:tc>
        <w:tc>
          <w:tcPr>
            <w:tcW w:type="dxa" w:w="1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Accounts reviewed</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Removed or changed</w:t>
            </w:r>
          </w:p>
        </w:tc>
        <w:tc>
          <w:tcPr>
            <w:tcW w:type="dxa" w:w="2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Issues found</w:t>
            </w:r>
          </w:p>
        </w:tc>
        <w:tc>
          <w:tcPr>
            <w:tcW w:type="dxa" w:w="24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Actions and due dates</w:t>
            </w:r>
          </w:p>
        </w:tc>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Signed off by</w:t>
            </w:r>
          </w:p>
        </w:tc>
      </w:tr>
      <w:tr>
        <w:trPr>
          <w:cantSplit/>
          <w:trHeight w:val="46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bl>
    <w:p>
      <w:pPr>
        <w:pStyle w:val="Heading1"/>
        <w:pageBreakBefore/>
      </w:pPr>
      <w:r>
        <w:t xml:space="preserve">Appendix C: Privileged, shared and service account register</w:t>
      </w:r>
    </w:p>
    <w:p>
      <w:pPr>
        <w:keepNext/>
        <w:spacing w:after="140" w:before="0"/>
      </w:pPr>
      <w:r>
        <w:t xml:space="preserve">List every administrator, shared, service and emergency (break glass) account, with its owner and how it is protected. Review the register with privileged access, at least every </w:t>
      </w:r>
      <w:r>
        <w:rPr>
          <w:highlight w:val="yellow"/>
        </w:rPr>
        <w:t xml:space="preserve">[3]</w:t>
      </w:r>
      <w:r>
        <w:t xml:space="preserve"> months.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300"/>
        <w:gridCol w:w="1500"/>
        <w:gridCol w:w="1400"/>
        <w:gridCol w:w="2200"/>
        <w:gridCol w:w="1800"/>
        <w:gridCol w:w="1970"/>
        <w:gridCol w:w="1400"/>
        <w:gridCol w:w="1300"/>
      </w:tblGrid>
      <w:tr>
        <w:trPr>
          <w:cantSplit/>
          <w:tblHeader/>
        </w:trPr>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Account</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Type</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System</w:t>
            </w:r>
          </w:p>
        </w:tc>
        <w:tc>
          <w:tcPr>
            <w:tcW w:type="dxa" w:w="1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Purpose</w:t>
            </w:r>
          </w:p>
        </w:tc>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MFA or other protection</w:t>
            </w:r>
          </w:p>
        </w:tc>
        <w:tc>
          <w:tcPr>
            <w:tcW w:type="dxa" w:w="19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the credential is stored</w:t>
            </w:r>
          </w:p>
        </w:tc>
        <w:tc>
          <w:tcPr>
            <w:tcW w:type="dxa" w:w="1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Approved by</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Last reviewed</w:t>
            </w:r>
          </w:p>
        </w:tc>
      </w:tr>
      <w:tr>
        <w:trPr>
          <w:cantSplit/>
          <w:trHeight w:val="42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[admin.jsmith]</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[Privileged]</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[Microsoft 365]</w:t>
            </w: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[J Smith]</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[User and licence administration]</w:t>
            </w: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[Security key]</w:t>
            </w: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[Not stored: personal account]</w:t>
            </w: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[IT manager]</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[date]</w:t>
            </w:r>
          </w:p>
        </w:tc>
      </w:tr>
      <w:tr>
        <w:trPr>
          <w:cantSplit/>
          <w:trHeight w:val="42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[breakglass1]</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[Break glass]</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[Microsoft 365]</w:t>
            </w: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[IT manager]</w:t>
            </w: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[Emergency access if MFA fails]</w:t>
            </w: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[Long password, alert on use]</w:t>
            </w: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[Sealed envelope in safe]</w:t>
            </w: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[Director]</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[date]</w:t>
            </w:r>
          </w:p>
        </w:tc>
      </w:tr>
      <w:tr>
        <w:trPr>
          <w:cantSplit/>
          <w:trHeight w:val="42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[svc-backup]</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[Service]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[Backup platform]</w:t>
            </w: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[IT manager]</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[Nightly backup job]</w:t>
            </w: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[No interactive log-on]</w:t>
            </w: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[Key vault]</w:t>
            </w: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[IT manager]</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[date]</w:t>
            </w:r>
          </w:p>
        </w:tc>
      </w:tr>
      <w:tr>
        <w:trPr>
          <w:cantSplit/>
          <w:trHeight w:val="42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2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2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2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2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sectPr>
      <w:footerReference w:type="default" r:id="rId7"/>
      <w:type w:val="nextPage"/>
      <w:pgSz w:w="16838" w:h="11906" w:orient="landscape"/>
      <w:pgMar w:top="1134" w:right="1134" w:bottom="1134" w:left="1134"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Access control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Access control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E02840"/>
      </w:rPr>
    </w:lvl>
  </w:abstractNum>
  <w:abstractNum w:abstractNumId="3" w15:restartNumberingAfterBreak="0">
    <w:multiLevelType w:val="hybridMultilevel"/>
    <w:lvl w:ilvl="0" w:tentative="1">
      <w:start w:val="1"/>
      <w:numFmt w:val="decimal"/>
      <w:lvlText w:val="%1."/>
      <w:lvlJc w:val="left"/>
      <w:pPr>
        <w:ind w:left="400" w:hanging="320"/>
      </w:pPr>
      <w:rPr>
        <w:b/>
        <w:bCs/>
        <w:color w:val="10283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A33"/>
        <w:sz w:val="21"/>
        <w:szCs w:val="21"/>
        <w:lang w:val="en-GB"/>
      </w:rPr>
    </w:rPrDefault>
    <w:pPrDefault>
      <w:pPr>
        <w:spacing w:after="14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Calibri" w:cs="Calibri" w:eastAsia="Calibri" w:hAnsi="Calibri"/>
      <w:b/>
      <w:bCs/>
      <w:color w:val="102838"/>
      <w:sz w:val="32"/>
      <w:szCs w:val="32"/>
    </w:rPr>
  </w:style>
  <w:style w:type="paragraph" w:styleId="Heading2">
    <w:name w:val="Heading 2"/>
    <w:basedOn w:val="Normal"/>
    <w:next w:val="Normal"/>
    <w:qFormat/>
    <w:pPr>
      <w:keepNext/>
      <w:keepLines/>
      <w:spacing w:after="100" w:before="260"/>
      <w:outlineLvl w:val="1"/>
    </w:pPr>
    <w:rPr>
      <w:rFonts w:ascii="Calibri" w:cs="Calibri" w:eastAsia="Calibri" w:hAnsi="Calibri"/>
      <w:b/>
      <w:bCs/>
      <w:color w:val="102838"/>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k-l6nbmzn0niinemhmlfv" Type="http://schemas.openxmlformats.org/officeDocument/2006/relationships/hyperlink" Target="https://sovereignsecure.co.uk/" TargetMode="External"/><Relationship Id="rIdkwcyhuhkgkniyqjf7zfkw" Type="http://schemas.openxmlformats.org/officeDocument/2006/relationships/hyperlink" Target="https://sovereignsecure.co.uk/iso-27001-policy-templates/" TargetMode="External"/><Relationship Id="rIdo0q6z9cnzdcsswseovphh" Type="http://schemas.openxmlformats.org/officeDocument/2006/relationships/hyperlink" Target="https://www.iso.org/standard/27001" TargetMode="External"/><Relationship Id="rIdgqv8pmqrgulsceaybpggw" Type="http://schemas.openxmlformats.org/officeDocument/2006/relationships/hyperlink" Target="https://sovereignsecure.co.uk/iso-27001-policy-templates/" TargetMode="External"/><Relationship Id="rIdqaoq5bycn2fsbedmkcbcp" Type="http://schemas.openxmlformats.org/officeDocument/2006/relationships/hyperlink" Target="https://ico.org.uk/for-organisations/uk-gdpr-guidance-and-resources/security/a-guide-to-data-security/" TargetMode="External"/><Relationship Id="rId14" Type="http://schemas.openxmlformats.org/officeDocument/2006/relationships/image" Target="media/728fc2a3bf8c8af21db16c83d499e1c1a95b6c0f.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Control Policy Template</dc:title>
  <dc:subject>ISO/IEC 27001:2022 access control policy template (Annex A 5.15 to 5.18, 8.2, 8.3, 8.5)</dc:subject>
  <dc:creator>Sovereign Secure Ltd</dc:creator>
  <cp:keywords>ISO 27001, access control policy, Annex A 5.15, identity management, privileged access, MFA, access review, template</cp:keywords>
  <dc:description>Free access control policy template from sovereignsecure.co.uk, version October 2026.</dc:description>
  <cp:lastModifiedBy>Sovereign Secure Ltd</cp:lastModifiedBy>
  <cp:revision>1</cp:revision>
  <dcterms:created xsi:type="dcterms:W3CDTF">2026-10-13T12:54:13.327Z</dcterms:created>
  <dcterms:modified xsi:type="dcterms:W3CDTF">2026-10-13T12:54:13.328Z</dcterms:modified>
</cp:coreProperties>
</file>

<file path=docProps/custom.xml><?xml version="1.0" encoding="utf-8"?>
<Properties xmlns="http://schemas.openxmlformats.org/officeDocument/2006/custom-properties" xmlns:vt="http://schemas.openxmlformats.org/officeDocument/2006/docPropsVTypes"/>
</file>